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sz w:val="28"/>
        </w:rPr>
        <w:t>Bill No. ___ of 2026</w:t>
      </w:r>
    </w:p>
    <w:p/>
    <w:p>
      <w:pPr>
        <w:jc w:val="center"/>
      </w:pPr>
      <w:r>
        <w:rPr>
          <w:b/>
          <w:sz w:val="36"/>
        </w:rPr>
        <w:t>THE NATIONAL ACTIVE MOBILITY BILL, 2026</w:t>
      </w:r>
    </w:p>
    <w:p/>
    <w:p>
      <w:pPr>
        <w:jc w:val="center"/>
      </w:pPr>
      <w:r>
        <w:t>____________________________________________________________</w:t>
      </w:r>
    </w:p>
    <w:p/>
    <w:p>
      <w:pPr>
        <w:jc w:val="center"/>
      </w:pPr>
      <w:r>
        <w:rPr>
          <w:b/>
          <w:sz w:val="24"/>
        </w:rPr>
        <w:t>ARRANGEMENT OF CLAUSES</w:t>
      </w:r>
    </w:p>
    <w:p/>
    <w:p>
      <w:r>
        <w:br w:type="page"/>
      </w:r>
    </w:p>
    <w:p>
      <w:pPr>
        <w:jc w:val="center"/>
      </w:pPr>
      <w:r>
        <w:rPr>
          <w:b/>
          <w:sz w:val="28"/>
        </w:rPr>
        <w:t>TABLE OF CONTENTS</w:t>
      </w:r>
    </w:p>
    <w:p/>
    <w:p>
      <w:r>
        <w:rPr>
          <w:b/>
        </w:rPr>
        <w:t>PREAMBLE AND STATEMENT OF OBJECTS AND REASONS</w:t>
      </w:r>
    </w:p>
    <w:p>
      <w:r>
        <w:rPr>
          <w:b/>
        </w:rPr>
        <w:t>CHAPTER I: PRELIMINARY</w:t>
      </w:r>
    </w:p>
    <w:p>
      <w:pPr>
        <w:ind w:left="720"/>
      </w:pPr>
      <w:r>
        <w:t>1. Short title, extent and commencement</w:t>
      </w:r>
    </w:p>
    <w:p>
      <w:pPr>
        <w:ind w:left="720"/>
      </w:pPr>
      <w:r>
        <w:t>2. Definitions</w:t>
      </w:r>
    </w:p>
    <w:p>
      <w:pPr>
        <w:ind w:left="720"/>
      </w:pPr>
      <w:r>
        <w:t>3. Application</w:t>
      </w:r>
    </w:p>
    <w:p>
      <w:r>
        <w:rPr>
          <w:b/>
        </w:rPr>
        <w:t>CHAPTER II: CONSTITUTIONAL FRAMEWORK AND CENTRAL-STATE COORDINATION</w:t>
      </w:r>
    </w:p>
    <w:p>
      <w:pPr>
        <w:ind w:left="720"/>
      </w:pPr>
      <w:r>
        <w:t>4. Relationship with State laws</w:t>
      </w:r>
    </w:p>
    <w:p>
      <w:pPr>
        <w:ind w:left="720"/>
      </w:pPr>
      <w:r>
        <w:t>5. Minimum standards</w:t>
      </w:r>
    </w:p>
    <w:p>
      <w:pPr>
        <w:ind w:left="720"/>
      </w:pPr>
      <w:r>
        <w:t>6. State flexibility</w:t>
      </w:r>
    </w:p>
    <w:p>
      <w:r>
        <w:rPr>
          <w:b/>
        </w:rPr>
        <w:t>CHAPTER III: NATIONAL ACTIVE MOBILITY AUTHORITY</w:t>
      </w:r>
    </w:p>
    <w:p>
      <w:pPr>
        <w:ind w:left="720"/>
      </w:pPr>
      <w:r>
        <w:t>7. Establishment of National Active Mobility Authority</w:t>
      </w:r>
    </w:p>
    <w:p>
      <w:pPr>
        <w:ind w:left="720"/>
      </w:pPr>
      <w:r>
        <w:t>8. Composition of the Authority</w:t>
      </w:r>
    </w:p>
    <w:p>
      <w:pPr>
        <w:ind w:left="720"/>
      </w:pPr>
      <w:r>
        <w:t>9. Functions and powers of the Authority</w:t>
      </w:r>
    </w:p>
    <w:p>
      <w:pPr>
        <w:ind w:left="720"/>
      </w:pPr>
      <w:r>
        <w:t>10. National Active Mobility Fund</w:t>
      </w:r>
    </w:p>
    <w:p>
      <w:r>
        <w:rPr>
          <w:b/>
        </w:rPr>
        <w:t>CHAPTER IV: COMPREHENSIVE MOBILITY PLANS</w:t>
      </w:r>
    </w:p>
    <w:p>
      <w:pPr>
        <w:ind w:left="720"/>
      </w:pPr>
      <w:r>
        <w:t>11. Preparation of National Active Mobility Policy</w:t>
      </w:r>
    </w:p>
    <w:p>
      <w:pPr>
        <w:ind w:left="720"/>
      </w:pPr>
      <w:r>
        <w:t>12. State Active Mobility Plans</w:t>
      </w:r>
    </w:p>
    <w:p>
      <w:pPr>
        <w:ind w:left="720"/>
      </w:pPr>
      <w:r>
        <w:t>13. Annual Active Mobility Action Plans</w:t>
      </w:r>
    </w:p>
    <w:p>
      <w:r>
        <w:rPr>
          <w:b/>
        </w:rPr>
        <w:t>CHAPTER V: COMPLETE AND CONNECTED STREETS</w:t>
      </w:r>
    </w:p>
    <w:p>
      <w:pPr>
        <w:ind w:left="720"/>
      </w:pPr>
      <w:r>
        <w:t>14. Development of complete and connected streets</w:t>
      </w:r>
    </w:p>
    <w:p>
      <w:pPr>
        <w:ind w:left="720"/>
      </w:pPr>
      <w:r>
        <w:t>15. Inventory of streets</w:t>
      </w:r>
    </w:p>
    <w:p>
      <w:pPr>
        <w:ind w:left="720"/>
      </w:pPr>
      <w:r>
        <w:t>16. Identification and completion of missing links</w:t>
      </w:r>
    </w:p>
    <w:p>
      <w:pPr>
        <w:ind w:left="720"/>
      </w:pPr>
      <w:r>
        <w:t>17. Safe linkages across barriers</w:t>
      </w:r>
    </w:p>
    <w:p>
      <w:r>
        <w:rPr>
          <w:b/>
        </w:rPr>
        <w:t>CHAPTER VI: INFRASTRUCTURE DEVELOPMENT</w:t>
      </w:r>
    </w:p>
    <w:p>
      <w:pPr>
        <w:ind w:left="720"/>
      </w:pPr>
      <w:r>
        <w:t>18. New streets requirements</w:t>
      </w:r>
    </w:p>
    <w:p>
      <w:pPr>
        <w:ind w:left="720"/>
      </w:pPr>
      <w:r>
        <w:t>19. Re-development of existing streets</w:t>
      </w:r>
    </w:p>
    <w:p>
      <w:pPr>
        <w:ind w:left="720"/>
      </w:pPr>
      <w:r>
        <w:t>20. Regulation of public realm</w:t>
      </w:r>
    </w:p>
    <w:p>
      <w:pPr>
        <w:ind w:left="720"/>
      </w:pPr>
      <w:r>
        <w:t>21. Transit Oriented Development</w:t>
      </w:r>
    </w:p>
    <w:p>
      <w:r>
        <w:rPr>
          <w:b/>
        </w:rPr>
        <w:t>CHAPTER VII: PEDESTRIANISED STREETS AND SLOW ZONES</w:t>
      </w:r>
    </w:p>
    <w:p>
      <w:pPr>
        <w:ind w:left="720"/>
      </w:pPr>
      <w:r>
        <w:t>22. Pedestrianised streets or zones</w:t>
      </w:r>
    </w:p>
    <w:p>
      <w:pPr>
        <w:ind w:left="720"/>
      </w:pPr>
      <w:r>
        <w:t>23. Slow streets</w:t>
      </w:r>
    </w:p>
    <w:p>
      <w:pPr>
        <w:ind w:left="720"/>
      </w:pPr>
      <w:r>
        <w:t>24. Superblocks</w:t>
      </w:r>
    </w:p>
    <w:p>
      <w:pPr>
        <w:ind w:left="720"/>
      </w:pPr>
      <w:r>
        <w:t>25. Weekly car-free streets (Ciclovia)</w:t>
      </w:r>
    </w:p>
    <w:p>
      <w:r>
        <w:rPr>
          <w:b/>
        </w:rPr>
        <w:t>CHAPTER VIII: ELEMENTS OF COMPLETE STREETS</w:t>
      </w:r>
    </w:p>
    <w:p>
      <w:pPr>
        <w:ind w:left="720"/>
      </w:pPr>
      <w:r>
        <w:t>26. Development of footpaths</w:t>
      </w:r>
    </w:p>
    <w:p>
      <w:pPr>
        <w:ind w:left="720"/>
      </w:pPr>
      <w:r>
        <w:t>27. Development of cycle infrastructure</w:t>
      </w:r>
    </w:p>
    <w:p>
      <w:pPr>
        <w:ind w:left="720"/>
      </w:pPr>
      <w:r>
        <w:t>28. Location of utilities</w:t>
      </w:r>
    </w:p>
    <w:p>
      <w:pPr>
        <w:ind w:left="720"/>
      </w:pPr>
      <w:r>
        <w:t>29. Safe crossings</w:t>
      </w:r>
    </w:p>
    <w:p>
      <w:pPr>
        <w:ind w:left="720"/>
      </w:pPr>
      <w:r>
        <w:t>30. Provision for parking cycles</w:t>
      </w:r>
    </w:p>
    <w:p>
      <w:pPr>
        <w:ind w:left="720"/>
      </w:pPr>
      <w:r>
        <w:t>31. Access to properties</w:t>
      </w:r>
    </w:p>
    <w:p>
      <w:pPr>
        <w:ind w:left="720"/>
      </w:pPr>
      <w:r>
        <w:t>32. Signages and wayfinding</w:t>
      </w:r>
    </w:p>
    <w:p>
      <w:pPr>
        <w:ind w:left="720"/>
      </w:pPr>
      <w:r>
        <w:t>33. Road markings</w:t>
      </w:r>
    </w:p>
    <w:p>
      <w:r>
        <w:rPr>
          <w:b/>
        </w:rPr>
        <w:t>CHAPTER IX: PUBLIC TRANSPORT AND FIRST-LAST MILE CONNECTIVITY</w:t>
      </w:r>
    </w:p>
    <w:p>
      <w:pPr>
        <w:ind w:left="720"/>
      </w:pPr>
      <w:r>
        <w:t>34. Bus stop infrastructure</w:t>
      </w:r>
    </w:p>
    <w:p>
      <w:pPr>
        <w:ind w:left="720"/>
      </w:pPr>
      <w:r>
        <w:t>35. First and last mile connectivity</w:t>
      </w:r>
    </w:p>
    <w:p>
      <w:pPr>
        <w:ind w:left="720"/>
      </w:pPr>
      <w:r>
        <w:t>36. Cycles on public transport</w:t>
      </w:r>
    </w:p>
    <w:p>
      <w:r>
        <w:rPr>
          <w:b/>
        </w:rPr>
        <w:t>CHAPTER X: E-MOBILITY REGULATION</w:t>
      </w:r>
    </w:p>
    <w:p>
      <w:pPr>
        <w:ind w:left="720"/>
      </w:pPr>
      <w:r>
        <w:t>37. Classification of e-mobility devices</w:t>
      </w:r>
    </w:p>
    <w:p>
      <w:pPr>
        <w:ind w:left="720"/>
      </w:pPr>
      <w:r>
        <w:t>38. Pedal-assisted electric bicycles</w:t>
      </w:r>
    </w:p>
    <w:p>
      <w:pPr>
        <w:ind w:left="720"/>
      </w:pPr>
      <w:r>
        <w:t>39. Electric scooters and PMDs</w:t>
      </w:r>
    </w:p>
    <w:p>
      <w:pPr>
        <w:ind w:left="720"/>
      </w:pPr>
      <w:r>
        <w:t>40. Speed and power limits</w:t>
      </w:r>
    </w:p>
    <w:p>
      <w:pPr>
        <w:ind w:left="720"/>
      </w:pPr>
      <w:r>
        <w:t>41. Mandatory theory test</w:t>
      </w:r>
    </w:p>
    <w:p>
      <w:pPr>
        <w:ind w:left="720"/>
      </w:pPr>
      <w:r>
        <w:t>42. Bicycle and e-bike registration system</w:t>
      </w:r>
    </w:p>
    <w:p>
      <w:r>
        <w:rPr>
          <w:b/>
        </w:rPr>
        <w:t>CHAPTER XI: STANDARDS AND GUIDELINES</w:t>
      </w:r>
    </w:p>
    <w:p>
      <w:pPr>
        <w:ind w:left="720"/>
      </w:pPr>
      <w:r>
        <w:t>43. National design standards</w:t>
      </w:r>
    </w:p>
    <w:p>
      <w:pPr>
        <w:ind w:left="720"/>
      </w:pPr>
      <w:r>
        <w:t>44. CROW Design Manual adaptation</w:t>
      </w:r>
    </w:p>
    <w:p>
      <w:pPr>
        <w:ind w:left="720"/>
      </w:pPr>
      <w:r>
        <w:t>45. Infrastructure quality standards</w:t>
      </w:r>
    </w:p>
    <w:p>
      <w:r>
        <w:rPr>
          <w:b/>
        </w:rPr>
        <w:t>CHAPTER XII: OBLIGATION TO REMOVE OBSTRUCTIONS</w:t>
      </w:r>
    </w:p>
    <w:p>
      <w:pPr>
        <w:ind w:left="720"/>
      </w:pPr>
      <w:r>
        <w:t>46. Prohibition of obstructions</w:t>
      </w:r>
    </w:p>
    <w:p>
      <w:pPr>
        <w:ind w:left="720"/>
      </w:pPr>
      <w:r>
        <w:t>47. Construction activities</w:t>
      </w:r>
    </w:p>
    <w:p>
      <w:r>
        <w:rPr>
          <w:b/>
        </w:rPr>
        <w:t>CHAPTER XIII: INSPECTIONS AND AUDITS</w:t>
      </w:r>
    </w:p>
    <w:p>
      <w:pPr>
        <w:ind w:left="720"/>
      </w:pPr>
      <w:r>
        <w:t>48. Infrastructure audits</w:t>
      </w:r>
    </w:p>
    <w:p>
      <w:pPr>
        <w:ind w:left="720"/>
      </w:pPr>
      <w:r>
        <w:t>49. Safety audits</w:t>
      </w:r>
    </w:p>
    <w:p>
      <w:pPr>
        <w:ind w:left="720"/>
      </w:pPr>
      <w:r>
        <w:t>50. Periodic inspections</w:t>
      </w:r>
    </w:p>
    <w:p>
      <w:r>
        <w:rPr>
          <w:b/>
        </w:rPr>
        <w:t>CHAPTER XIV: SHARED MOBILITY SYSTEMS</w:t>
      </w:r>
    </w:p>
    <w:p>
      <w:pPr>
        <w:ind w:left="720"/>
      </w:pPr>
      <w:r>
        <w:t>51. Regulation of shared mobility</w:t>
      </w:r>
    </w:p>
    <w:p>
      <w:pPr>
        <w:ind w:left="720"/>
      </w:pPr>
      <w:r>
        <w:t>52. Public Bicycle Sharing systems</w:t>
      </w:r>
    </w:p>
    <w:p>
      <w:pPr>
        <w:ind w:left="720"/>
      </w:pPr>
      <w:r>
        <w:t>53. Licensing requirements</w:t>
      </w:r>
    </w:p>
    <w:p>
      <w:r>
        <w:rPr>
          <w:b/>
        </w:rPr>
        <w:t>CHAPTER XV: INSTITUTIONAL RESPONSIBILITIES</w:t>
      </w:r>
    </w:p>
    <w:p>
      <w:pPr>
        <w:ind w:left="720"/>
      </w:pPr>
      <w:r>
        <w:t>54. Role of Central Government</w:t>
      </w:r>
    </w:p>
    <w:p>
      <w:pPr>
        <w:ind w:left="720"/>
      </w:pPr>
      <w:r>
        <w:t>55. Role of State Governments</w:t>
      </w:r>
    </w:p>
    <w:p>
      <w:pPr>
        <w:ind w:left="720"/>
      </w:pPr>
      <w:r>
        <w:t>56. Role of Urban Local Bodies</w:t>
      </w:r>
    </w:p>
    <w:p>
      <w:pPr>
        <w:ind w:left="720"/>
      </w:pPr>
      <w:r>
        <w:t>57. Role of Planning Authorities</w:t>
      </w:r>
    </w:p>
    <w:p>
      <w:pPr>
        <w:ind w:left="720"/>
      </w:pPr>
      <w:r>
        <w:t>58. Role of Traffic Management Agencies</w:t>
      </w:r>
    </w:p>
    <w:p>
      <w:r>
        <w:rPr>
          <w:b/>
        </w:rPr>
        <w:t>CHAPTER XVI: RIGHTS AND RESPONSIBILITIES</w:t>
      </w:r>
    </w:p>
    <w:p>
      <w:pPr>
        <w:ind w:left="720"/>
      </w:pPr>
      <w:r>
        <w:t>59. Right to safe passage</w:t>
      </w:r>
    </w:p>
    <w:p>
      <w:pPr>
        <w:ind w:left="720"/>
      </w:pPr>
      <w:r>
        <w:t>60. Hierarchy of road users</w:t>
      </w:r>
    </w:p>
    <w:p>
      <w:pPr>
        <w:ind w:left="720"/>
      </w:pPr>
      <w:r>
        <w:t>61. Pedestrian and cyclist right of way</w:t>
      </w:r>
    </w:p>
    <w:p>
      <w:pPr>
        <w:ind w:left="720"/>
      </w:pPr>
      <w:r>
        <w:t>62. Crossing streets</w:t>
      </w:r>
    </w:p>
    <w:p>
      <w:r>
        <w:rPr>
          <w:b/>
        </w:rPr>
        <w:t>CHAPTER XVII: RESPONSIBILITIES OF MOTOR VEHICLE DRIVERS</w:t>
      </w:r>
    </w:p>
    <w:p>
      <w:pPr>
        <w:ind w:left="720"/>
      </w:pPr>
      <w:r>
        <w:t>63. Driver responsibilities</w:t>
      </w:r>
    </w:p>
    <w:p>
      <w:pPr>
        <w:ind w:left="720"/>
      </w:pPr>
      <w:r>
        <w:t>64. Safe passing distance</w:t>
      </w:r>
    </w:p>
    <w:p>
      <w:pPr>
        <w:ind w:left="720"/>
      </w:pPr>
      <w:r>
        <w:t>65. Prohibition on using pedestrian/cycle infrastructure</w:t>
      </w:r>
    </w:p>
    <w:p>
      <w:r>
        <w:rPr>
          <w:b/>
        </w:rPr>
        <w:t>CHAPTER XVIII: EDUCATION AND AWARENESS</w:t>
      </w:r>
    </w:p>
    <w:p>
      <w:pPr>
        <w:ind w:left="720"/>
      </w:pPr>
      <w:r>
        <w:t>66. Code of Conduct</w:t>
      </w:r>
    </w:p>
    <w:p>
      <w:pPr>
        <w:ind w:left="720"/>
      </w:pPr>
      <w:r>
        <w:t>67. Driver licensing requirements</w:t>
      </w:r>
    </w:p>
    <w:p>
      <w:pPr>
        <w:ind w:left="720"/>
      </w:pPr>
      <w:r>
        <w:t>68. School curriculum</w:t>
      </w:r>
    </w:p>
    <w:p>
      <w:pPr>
        <w:ind w:left="720"/>
      </w:pPr>
      <w:r>
        <w:t>69. Communication and outreach</w:t>
      </w:r>
    </w:p>
    <w:p>
      <w:r>
        <w:rPr>
          <w:b/>
        </w:rPr>
        <w:t>CHAPTER XIX: WORKPLACE MOBILITY</w:t>
      </w:r>
    </w:p>
    <w:p>
      <w:pPr>
        <w:ind w:left="720"/>
      </w:pPr>
      <w:r>
        <w:t>70. Workplace mobility plans</w:t>
      </w:r>
    </w:p>
    <w:p>
      <w:pPr>
        <w:ind w:left="720"/>
      </w:pPr>
      <w:r>
        <w:t>71. Employer obligations</w:t>
      </w:r>
    </w:p>
    <w:p>
      <w:pPr>
        <w:ind w:left="720"/>
      </w:pPr>
      <w:r>
        <w:t>72. Sustainable mobility incentives</w:t>
      </w:r>
    </w:p>
    <w:p>
      <w:r>
        <w:rPr>
          <w:b/>
        </w:rPr>
        <w:t>CHAPTER XX: MONITORING AND ENFORCEMENT</w:t>
      </w:r>
    </w:p>
    <w:p>
      <w:pPr>
        <w:ind w:left="720"/>
      </w:pPr>
      <w:r>
        <w:t>73. Active Mobility Cells</w:t>
      </w:r>
    </w:p>
    <w:p>
      <w:pPr>
        <w:ind w:left="720"/>
      </w:pPr>
      <w:r>
        <w:t>74. Active Mobility Officers</w:t>
      </w:r>
    </w:p>
    <w:p>
      <w:pPr>
        <w:ind w:left="720"/>
      </w:pPr>
      <w:r>
        <w:t>75. Voluntary Active Mobility Wardens</w:t>
      </w:r>
    </w:p>
    <w:p>
      <w:pPr>
        <w:ind w:left="720"/>
      </w:pPr>
      <w:r>
        <w:t>76. Grievance redressal</w:t>
      </w:r>
    </w:p>
    <w:p>
      <w:pPr>
        <w:ind w:left="720"/>
      </w:pPr>
      <w:r>
        <w:t>77. Enforcement technology</w:t>
      </w:r>
    </w:p>
    <w:p>
      <w:r>
        <w:rPr>
          <w:b/>
        </w:rPr>
        <w:t>CHAPTER XXI: FUNDING</w:t>
      </w:r>
    </w:p>
    <w:p>
      <w:pPr>
        <w:ind w:left="720"/>
      </w:pPr>
      <w:r>
        <w:t>78. National Active Mobility Fund</w:t>
      </w:r>
    </w:p>
    <w:p>
      <w:pPr>
        <w:ind w:left="720"/>
      </w:pPr>
      <w:r>
        <w:t>79. State allocations</w:t>
      </w:r>
    </w:p>
    <w:p>
      <w:pPr>
        <w:ind w:left="720"/>
      </w:pPr>
      <w:r>
        <w:t>80. Urban Local Body allocations</w:t>
      </w:r>
    </w:p>
    <w:p>
      <w:pPr>
        <w:ind w:left="720"/>
      </w:pPr>
      <w:r>
        <w:t>81. Cost-sharing formula</w:t>
      </w:r>
    </w:p>
    <w:p>
      <w:r>
        <w:rPr>
          <w:b/>
        </w:rPr>
        <w:t>CHAPTER XXII: RESEARCH AND INNOVATION</w:t>
      </w:r>
    </w:p>
    <w:p>
      <w:pPr>
        <w:ind w:left="720"/>
      </w:pPr>
      <w:r>
        <w:t>82. Promotion of research</w:t>
      </w:r>
    </w:p>
    <w:p>
      <w:pPr>
        <w:ind w:left="720"/>
      </w:pPr>
      <w:r>
        <w:t>83. Capacity building</w:t>
      </w:r>
    </w:p>
    <w:p>
      <w:r>
        <w:rPr>
          <w:b/>
        </w:rPr>
        <w:t>CHAPTER XXIII: OFFENCES AND PENALTIES</w:t>
      </w:r>
    </w:p>
    <w:p>
      <w:pPr>
        <w:ind w:left="720"/>
      </w:pPr>
      <w:r>
        <w:t>84. General penalties</w:t>
      </w:r>
    </w:p>
    <w:p>
      <w:pPr>
        <w:ind w:left="720"/>
      </w:pPr>
      <w:r>
        <w:t>85. Specific offences and penalties</w:t>
      </w:r>
    </w:p>
    <w:p>
      <w:pPr>
        <w:ind w:left="720"/>
      </w:pPr>
      <w:r>
        <w:t>86. Offences by companies</w:t>
      </w:r>
    </w:p>
    <w:p>
      <w:pPr>
        <w:ind w:left="720"/>
      </w:pPr>
      <w:r>
        <w:t>87. Collection of fines</w:t>
      </w:r>
    </w:p>
    <w:p>
      <w:pPr>
        <w:ind w:left="720"/>
      </w:pPr>
      <w:r>
        <w:t>88. Compounding of offences</w:t>
      </w:r>
    </w:p>
    <w:p>
      <w:r>
        <w:rPr>
          <w:b/>
        </w:rPr>
        <w:t>CHAPTER XXIV: MISCELLANEOUS</w:t>
      </w:r>
    </w:p>
    <w:p>
      <w:pPr>
        <w:ind w:left="720"/>
      </w:pPr>
      <w:r>
        <w:t>89. Power to make rules</w:t>
      </w:r>
    </w:p>
    <w:p>
      <w:pPr>
        <w:ind w:left="720"/>
      </w:pPr>
      <w:r>
        <w:t>90. Power to remove difficulties</w:t>
      </w:r>
    </w:p>
    <w:p>
      <w:pPr>
        <w:ind w:left="720"/>
      </w:pPr>
      <w:r>
        <w:t>91. Act to have overriding effect</w:t>
      </w:r>
    </w:p>
    <w:p>
      <w:pPr>
        <w:ind w:left="720"/>
      </w:pPr>
      <w:r>
        <w:t>92. Protection of action taken in good faith</w:t>
      </w:r>
    </w:p>
    <w:p>
      <w:pPr>
        <w:ind w:left="720"/>
      </w:pPr>
      <w:r>
        <w:t>93. Repeal and savings</w:t>
      </w:r>
    </w:p>
    <w:p>
      <w:r>
        <w:rPr>
          <w:b/>
        </w:rPr>
        <w:t>SCHEDULES</w:t>
      </w:r>
    </w:p>
    <w:p>
      <w:pPr>
        <w:ind w:left="720"/>
      </w:pPr>
      <w:r>
        <w:t>Schedule I: Infrastructure Standards</w:t>
      </w:r>
    </w:p>
    <w:p>
      <w:pPr>
        <w:ind w:left="720"/>
      </w:pPr>
      <w:r>
        <w:t>Schedule II: Penalty Schedule</w:t>
      </w:r>
    </w:p>
    <w:p>
      <w:pPr>
        <w:ind w:left="720"/>
      </w:pPr>
      <w:r>
        <w:t>Schedule III: E-Mobility Device Classifications</w:t>
      </w:r>
    </w:p>
    <w:p>
      <w:pPr>
        <w:ind w:left="720"/>
      </w:pPr>
      <w:r>
        <w:t>Schedule IV: Cost-Sharing Formula</w:t>
      </w:r>
    </w:p>
    <w:p>
      <w:r>
        <w:rPr>
          <w:b/>
        </w:rPr>
        <w:t>APPENDICES</w:t>
      </w:r>
    </w:p>
    <w:p>
      <w:pPr>
        <w:ind w:left="720"/>
      </w:pPr>
      <w:r>
        <w:t>Appendix A: International Best Practices Reference</w:t>
      </w:r>
    </w:p>
    <w:p>
      <w:pPr>
        <w:ind w:left="720"/>
      </w:pPr>
      <w:r>
        <w:t>Appendix B: Model State Rules</w:t>
      </w:r>
    </w:p>
    <w:p>
      <w:r>
        <w:br w:type="page"/>
      </w:r>
    </w:p>
    <w:p>
      <w:pPr>
        <w:jc w:val="center"/>
      </w:pPr>
      <w:r>
        <w:rPr>
          <w:b/>
          <w:sz w:val="32"/>
        </w:rPr>
        <w:t>THE NATIONAL ACTIVE MOBILITY BILL, 2026</w:t>
      </w:r>
    </w:p>
    <w:p/>
    <w:p>
      <w:pPr>
        <w:jc w:val="center"/>
      </w:pPr>
      <w:r>
        <w:rPr>
          <w:b/>
          <w:sz w:val="28"/>
        </w:rPr>
        <w:t>PREAMBLE AND STATEMENT OF OBJECTS AND REASONS</w:t>
      </w:r>
    </w:p>
    <w:p/>
    <w:p>
      <w:pPr>
        <w:spacing w:line="360" w:lineRule="auto"/>
        <w:jc w:val="both"/>
      </w:pPr>
      <w:r>
        <w:t>A Bill to provide for the rights of pedestrians and cyclists of all ages, abilities and genders to safe, accessible, and connected pedestrian and cycling networks throughout India, with a view to promote sustainable urban mobility, reduce carbon emissions, improve public health, and build healthy communities;</w:t>
        <w:br/>
        <w:br/>
        <w:t>WHEREAS walking and cycling not only contribute to better health of individuals but also help in improving societal well-being, environmental sustainability, and economic productivity;</w:t>
        <w:br/>
        <w:br/>
        <w:t>WHEREAS improvements to pedestrian and cycling infrastructure ensure equity, inclusive development, and fulfil India's commitments under the Paris Agreement on climate change and the United Nations Sustainable Development Goals;</w:t>
        <w:br/>
        <w:br/>
        <w:t>WHEREAS the Constitution of India under Article 246 read with the Seventh Schedule empowers Parliament to legislate on matters in the Concurrent List, and mechanically propelled vehicles including principles of taxation thereon fall under Entry 35 of the Concurrent List;</w:t>
        <w:br/>
        <w:br/>
        <w:t>WHEREAS Article 253 of the Constitution empowers Parliament to make laws for implementing international treaties and agreements, including commitments related to sustainable transport under the Paris Agreement;</w:t>
        <w:br/>
        <w:br/>
        <w:t>WHEREAS there is a need for uniform minimum standards for active mobility infrastructure across the nation while allowing States flexibility to adapt to local conditions;</w:t>
        <w:br/>
        <w:br/>
        <w:t>WHEREAS international best practices from cities like Amsterdam, Copenhagen, Singapore, Tokyo, Portland, Bogota, and Barcelona demonstrate the transformative potential of comprehensive active mobility legislation;</w:t>
        <w:br/>
        <w:br/>
        <w:t>WHEREAS the proliferation of electric bicycles, electric scooters, and other personal mobility devices necessitates a clear regulatory framework at the national level;</w:t>
        <w:br/>
        <w:br/>
        <w:t>WHEREAS the National Urban Transport Policy, 2014 and the India Cycles4Change Challenge have recognized the importance of promoting walking and cycling;</w:t>
        <w:br/>
        <w:br/>
        <w:t>NOW THEREFORE, it is expedient to enact a comprehensive Central legislation to provide for the design and development of streets and public places keeping in view the needs and requirements of all road users, to establish a National Active Mobility Authority, to set minimum standards for infrastructure and safety, to regulate e-mobility devices, and to transition to sustainable urban areas where every road user is conscious and respectful of the rights of other road users;</w:t>
        <w:br/>
        <w:br/>
        <w:t>BE it enacted by Parliament in the Seventy-seventh Year of the Republic of India as follows:</w:t>
      </w:r>
    </w:p>
    <w:p>
      <w:r>
        <w:br w:type="page"/>
      </w:r>
    </w:p>
    <w:p>
      <w:pPr>
        <w:jc w:val="center"/>
      </w:pPr>
      <w:r>
        <w:rPr>
          <w:b/>
          <w:sz w:val="28"/>
        </w:rPr>
        <w:t>CHAPTER I</w:t>
      </w:r>
    </w:p>
    <w:p>
      <w:pPr>
        <w:jc w:val="center"/>
      </w:pPr>
      <w:r>
        <w:rPr>
          <w:b/>
          <w:sz w:val="24"/>
        </w:rPr>
        <w:t>PRELIMINARY</w:t>
      </w:r>
    </w:p>
    <w:p/>
    <w:p>
      <w:r>
        <w:rPr>
          <w:b/>
        </w:rPr>
        <w:t>1. Short title, extent and commencement. -</w:t>
      </w:r>
    </w:p>
    <w:p>
      <w:r>
        <w:br/>
        <w:t>(1) This Act may be called the National Active Mobility Act, 2026.</w:t>
        <w:br/>
        <w:br/>
        <w:t>(2) It extends to the whole of India.</w:t>
        <w:br/>
        <w:br/>
        <w:t>(3) It shall come into force on such date as the Central Government may, by notification in the Official Gazette, appoint; and different dates may be appointed for different provisions of this Act and for different States or Union Territories, and any reference in any provision to the commencement of this Act shall be construed as a reference to the coming into force of that provision in the concerned State or Union Territory.</w:t>
        <w:br/>
        <w:br/>
        <w:t>(4) Notwithstanding anything in sub-section (3), the provisions relating to institutional framework and planning shall come into force within six months of the date of publication of this Act in the Official Gazette.</w:t>
      </w:r>
    </w:p>
    <w:p>
      <w:r>
        <w:rPr>
          <w:b/>
        </w:rPr>
        <w:t>2. Definitions. -</w:t>
      </w:r>
    </w:p>
    <w:p>
      <w:r>
        <w:t>(1) In this Act, unless the context otherwise requires-</w:t>
      </w:r>
    </w:p>
    <w:p>
      <w:pPr>
        <w:ind w:left="720"/>
      </w:pPr>
      <w:r>
        <w:rPr>
          <w:b/>
        </w:rPr>
        <w:t>"Active Micro-mobility Mode"</w:t>
      </w:r>
      <w:r>
        <w:t xml:space="preserve"> means usage of public bicycle sharing system, pedal assisted electric bicycles, electric kick scooters, or other low-powered personal mobility devices by individuals for short-distance travel;</w:t>
      </w:r>
    </w:p>
    <w:p>
      <w:pPr>
        <w:ind w:left="720"/>
      </w:pPr>
      <w:r>
        <w:rPr>
          <w:b/>
        </w:rPr>
        <w:t>"Active Mobility"</w:t>
      </w:r>
      <w:r>
        <w:t xml:space="preserve"> means movement of people which predominantly relies on human physical activity or effort, such as movement by foot, or by cycle including pedal-assisted electric bicycle, or by any other form of movement falling within the definition of "pedestrian" in this Act, and includes people carrying goods by such modes of movement;</w:t>
      </w:r>
    </w:p>
    <w:p>
      <w:pPr>
        <w:ind w:left="720"/>
      </w:pPr>
      <w:r>
        <w:rPr>
          <w:b/>
        </w:rPr>
        <w:t>"Active Mobility Mode"</w:t>
      </w:r>
      <w:r>
        <w:t xml:space="preserve"> means all modes of transport facilitating active mobility including walking, cycling, and use of personal mobility devices;</w:t>
      </w:r>
    </w:p>
    <w:p>
      <w:pPr>
        <w:ind w:left="720"/>
      </w:pPr>
      <w:r>
        <w:rPr>
          <w:b/>
        </w:rPr>
        <w:t>"Adequate Width"</w:t>
      </w:r>
      <w:r>
        <w:t xml:space="preserve"> means the minimum width specified in Schedule I of this Act or as may be prescribed by the Central Government from time to time;</w:t>
      </w:r>
    </w:p>
    <w:p>
      <w:pPr>
        <w:ind w:left="720"/>
      </w:pPr>
      <w:r>
        <w:rPr>
          <w:b/>
        </w:rPr>
        <w:t>"Authority"</w:t>
      </w:r>
      <w:r>
        <w:t xml:space="preserve"> means the National Active Mobility Authority established under Section 7 of this Act;</w:t>
      </w:r>
    </w:p>
    <w:p>
      <w:pPr>
        <w:ind w:left="720"/>
      </w:pPr>
      <w:r>
        <w:rPr>
          <w:b/>
        </w:rPr>
        <w:t>"Bicycle"</w:t>
      </w:r>
      <w:r>
        <w:t xml:space="preserve"> means a vehicle with two or more wheels that is propelled solely by human power through a belt, chain, or gears;</w:t>
      </w:r>
    </w:p>
    <w:p>
      <w:pPr>
        <w:ind w:left="720"/>
      </w:pPr>
      <w:r>
        <w:rPr>
          <w:b/>
        </w:rPr>
        <w:t>"Bicycle Lane"</w:t>
      </w:r>
      <w:r>
        <w:t xml:space="preserve"> means a designated portion of the carriageway marked by lane-markings, signages, or other pavement markings for the preferential use of cyclists, conforming to standards specified in Schedule I;</w:t>
      </w:r>
    </w:p>
    <w:p>
      <w:pPr>
        <w:ind w:left="720"/>
      </w:pPr>
      <w:r>
        <w:rPr>
          <w:b/>
        </w:rPr>
        <w:t>"Bicycle Registration Number"</w:t>
      </w:r>
      <w:r>
        <w:t xml:space="preserve"> means a unique identification number assigned to a bicycle or e-bicycle under the registration system established under Section 42;</w:t>
      </w:r>
    </w:p>
    <w:p>
      <w:pPr>
        <w:ind w:left="720"/>
      </w:pPr>
      <w:r>
        <w:rPr>
          <w:b/>
        </w:rPr>
        <w:t>"Central Government"</w:t>
      </w:r>
      <w:r>
        <w:t xml:space="preserve"> means the Government of India;</w:t>
      </w:r>
    </w:p>
    <w:p>
      <w:pPr>
        <w:ind w:left="720"/>
      </w:pPr>
      <w:r>
        <w:rPr>
          <w:b/>
        </w:rPr>
        <w:t>"Ciclovia"</w:t>
      </w:r>
      <w:r>
        <w:t xml:space="preserve"> means a program of temporarily closing streets to motorized traffic to allow exclusive use by pedestrians, cyclists, and recreational users, as provided under Section 25;</w:t>
      </w:r>
    </w:p>
    <w:p>
      <w:pPr>
        <w:ind w:left="720"/>
      </w:pPr>
      <w:r>
        <w:rPr>
          <w:b/>
        </w:rPr>
        <w:t>"Code of Conduct"</w:t>
      </w:r>
      <w:r>
        <w:t xml:space="preserve"> means the principles or guidelines issued under Section 66 of this Act;</w:t>
      </w:r>
    </w:p>
    <w:p>
      <w:pPr>
        <w:ind w:left="720"/>
      </w:pPr>
      <w:r>
        <w:rPr>
          <w:b/>
        </w:rPr>
        <w:t>"Complete and Connected Streets"</w:t>
      </w:r>
      <w:r>
        <w:t xml:space="preserve"> means streets that are planned, designed, operated, and maintained to enable safe, convenient, accessible, and comfortable mobility for all users including pedestrians, cyclists, and public transport users of all ages, abilities, and genders;</w:t>
      </w:r>
    </w:p>
    <w:p>
      <w:pPr>
        <w:ind w:left="720"/>
      </w:pPr>
      <w:r>
        <w:rPr>
          <w:b/>
        </w:rPr>
        <w:t>"Comprehensive Mobility Plan"</w:t>
      </w:r>
      <w:r>
        <w:t xml:space="preserve"> means a document outlining policies, strategies, and actions for safe, clean, and efficient urban transport under an integrated land use and transport planning process;</w:t>
      </w:r>
    </w:p>
    <w:p>
      <w:pPr>
        <w:ind w:left="720"/>
      </w:pPr>
      <w:r>
        <w:rPr>
          <w:b/>
        </w:rPr>
        <w:t>"Cycle Crossing"</w:t>
      </w:r>
      <w:r>
        <w:t xml:space="preserve"> means a designated street crossing for cyclists, which may be signalized or non-signalized;</w:t>
      </w:r>
    </w:p>
    <w:p>
      <w:pPr>
        <w:ind w:left="720"/>
      </w:pPr>
      <w:r>
        <w:rPr>
          <w:b/>
        </w:rPr>
        <w:t>"Cycle Track"</w:t>
      </w:r>
      <w:r>
        <w:t xml:space="preserve"> means a path physically separated from motorized traffic and distinct from the footpath, designated for exclusive use of cyclists, conforming to Schedule I standards;</w:t>
      </w:r>
    </w:p>
    <w:p>
      <w:pPr>
        <w:ind w:left="720"/>
      </w:pPr>
      <w:r>
        <w:rPr>
          <w:b/>
        </w:rPr>
        <w:t>"Cyclist"</w:t>
      </w:r>
      <w:r>
        <w:t xml:space="preserve"> means a person riding a bicycle, pedal-assisted electric bicycle, or similar human-powered vehicle;</w:t>
      </w:r>
    </w:p>
    <w:p>
      <w:pPr>
        <w:ind w:left="720"/>
      </w:pPr>
      <w:r>
        <w:rPr>
          <w:b/>
        </w:rPr>
        <w:t>"Driver"</w:t>
      </w:r>
      <w:r>
        <w:t xml:space="preserve"> means driver as defined under Section 2(9) of the Motor Vehicles Act, 1988;</w:t>
      </w:r>
    </w:p>
    <w:p>
      <w:pPr>
        <w:ind w:left="720"/>
      </w:pPr>
      <w:r>
        <w:rPr>
          <w:b/>
        </w:rPr>
        <w:t>"Electric Kick Scooter"</w:t>
      </w:r>
      <w:r>
        <w:t xml:space="preserve"> means a two-wheeled device with a platform for standing, propelled by an electric motor with maximum speed not exceeding 25 km/h and motor power not exceeding 500 watts;</w:t>
      </w:r>
    </w:p>
    <w:p>
      <w:pPr>
        <w:ind w:left="720"/>
      </w:pPr>
      <w:r>
        <w:rPr>
          <w:b/>
        </w:rPr>
        <w:t>"E-mobility Device"</w:t>
      </w:r>
      <w:r>
        <w:t xml:space="preserve"> means any electrically powered personal mobility device including pedal-assisted electric bicycles, electric kick scooters, electric skateboards, self-balancing vehicles, and similar devices as may be notified;</w:t>
      </w:r>
    </w:p>
    <w:p>
      <w:pPr>
        <w:ind w:left="720"/>
      </w:pPr>
      <w:r>
        <w:rPr>
          <w:b/>
        </w:rPr>
        <w:t>"First and Last Mile Connectivity"</w:t>
      </w:r>
      <w:r>
        <w:t xml:space="preserve"> means the beginning and end of a trip made primarily by walk or cycle to travel from and to a public transport station;</w:t>
      </w:r>
    </w:p>
    <w:p>
      <w:pPr>
        <w:ind w:left="720"/>
      </w:pPr>
      <w:r>
        <w:rPr>
          <w:b/>
        </w:rPr>
        <w:t>"Footpath"</w:t>
      </w:r>
      <w:r>
        <w:t xml:space="preserve"> means a dedicated part of a street for use by pedestrians and users of wheelchairs;</w:t>
      </w:r>
    </w:p>
    <w:p>
      <w:pPr>
        <w:ind w:left="720"/>
      </w:pPr>
      <w:r>
        <w:rPr>
          <w:b/>
        </w:rPr>
        <w:t>"Grievance Redressal Mechanism"</w:t>
      </w:r>
      <w:r>
        <w:t xml:space="preserve"> means the physical and digital processes for receiving and resolving public complaints pertaining to active mobility infrastructure;</w:t>
      </w:r>
    </w:p>
    <w:p>
      <w:pPr>
        <w:ind w:left="720"/>
      </w:pPr>
      <w:r>
        <w:rPr>
          <w:b/>
        </w:rPr>
        <w:t>"Hierarchy of Road Users"</w:t>
      </w:r>
      <w:r>
        <w:t xml:space="preserve"> means the priority order established under Section 60 wherein pedestrians have highest priority, followed by cyclists, public transport users, and private motor vehicles;</w:t>
      </w:r>
    </w:p>
    <w:p>
      <w:pPr>
        <w:ind w:left="720"/>
      </w:pPr>
      <w:r>
        <w:rPr>
          <w:b/>
        </w:rPr>
        <w:t>"Infrastructure Development Agency"</w:t>
      </w:r>
      <w:r>
        <w:t xml:space="preserve"> means any agency involved in development of urban infrastructure including roads, bridges, utilities, whether public or private;</w:t>
      </w:r>
    </w:p>
    <w:p>
      <w:pPr>
        <w:ind w:left="720"/>
      </w:pPr>
      <w:r>
        <w:rPr>
          <w:b/>
        </w:rPr>
        <w:t>"Kerb Ramp"</w:t>
      </w:r>
      <w:r>
        <w:t xml:space="preserve"> means a sloped transition from the top surface of a footpath to the carriageway level to facilitate access for pedestrians and wheelchair users;</w:t>
      </w:r>
    </w:p>
    <w:p>
      <w:pPr>
        <w:ind w:left="720"/>
      </w:pPr>
      <w:r>
        <w:rPr>
          <w:b/>
        </w:rPr>
        <w:t>"Micro-mobility Vehicle"</w:t>
      </w:r>
      <w:r>
        <w:t xml:space="preserve"> means an electric vehicle with maximum speed of 25 km/h and motor power of less than 250 watts, approved under Central Motor Vehicles Rules;</w:t>
      </w:r>
    </w:p>
    <w:p>
      <w:pPr>
        <w:ind w:left="720"/>
      </w:pPr>
      <w:r>
        <w:rPr>
          <w:b/>
        </w:rPr>
        <w:t>"Motor Vehicle"</w:t>
      </w:r>
      <w:r>
        <w:t xml:space="preserve"> means motor vehicle as defined under Section 2(28) of the Motor Vehicles Act, 1988;</w:t>
      </w:r>
    </w:p>
    <w:p>
      <w:pPr>
        <w:ind w:left="720"/>
      </w:pPr>
      <w:r>
        <w:rPr>
          <w:b/>
        </w:rPr>
        <w:t>"National Active Mobility Fund"</w:t>
      </w:r>
      <w:r>
        <w:t xml:space="preserve"> means the fund established under Section 10 of this Act;</w:t>
      </w:r>
    </w:p>
    <w:p>
      <w:pPr>
        <w:ind w:left="720"/>
      </w:pPr>
      <w:r>
        <w:rPr>
          <w:b/>
        </w:rPr>
        <w:t>"National Design Standards"</w:t>
      </w:r>
      <w:r>
        <w:t xml:space="preserve"> means the design standards published by the Authority under Section 43, based on CROW Design Manual principles and adapted for Indian conditions;</w:t>
      </w:r>
    </w:p>
    <w:p>
      <w:pPr>
        <w:ind w:left="720"/>
      </w:pPr>
      <w:r>
        <w:rPr>
          <w:b/>
        </w:rPr>
        <w:t>"Pedal-Assisted Electric Bicycle" or "Pedelec"</w:t>
      </w:r>
      <w:r>
        <w:t xml:space="preserve"> means a bicycle equipped with an auxiliary electric motor with maximum continuous rated power not exceeding 250 watts, where motor assistance cuts off at 25 km/h, and motor output progressively reduces as speed increases;</w:t>
      </w:r>
    </w:p>
    <w:p>
      <w:pPr>
        <w:ind w:left="720"/>
      </w:pPr>
      <w:r>
        <w:rPr>
          <w:b/>
        </w:rPr>
        <w:t>"Pedestrian"</w:t>
      </w:r>
      <w:r>
        <w:t xml:space="preserve"> means:</w:t>
        <w:br/>
        <w:t xml:space="preserve">    (i) a person sitting, standing, walking, running, or jogging, with or without mobility aids or companion animals;</w:t>
        <w:br/>
        <w:t xml:space="preserve">    (ii) a person in a non-motorised wheelchair or conveyance propelled by human power other than a bicycle;</w:t>
        <w:br/>
        <w:t xml:space="preserve">    (iii) a person in a motorised wheelchair that cannot exceed 10 km/h on level ground;</w:t>
        <w:br/>
        <w:t xml:space="preserve">    (iv) a person pushing a pram, stroller, trolley, or wheelchair;</w:t>
        <w:br/>
        <w:t xml:space="preserve">    (v) a child using a tricycle or similar toy vehicle;</w:t>
      </w:r>
    </w:p>
    <w:p>
      <w:pPr>
        <w:ind w:left="720"/>
      </w:pPr>
      <w:r>
        <w:rPr>
          <w:b/>
        </w:rPr>
        <w:t>"Pedestrian Crossing"</w:t>
      </w:r>
      <w:r>
        <w:t xml:space="preserve"> means a designated safe passage for pedestrians at intersections and mid-blocks;</w:t>
      </w:r>
    </w:p>
    <w:p>
      <w:pPr>
        <w:ind w:left="720"/>
      </w:pPr>
      <w:r>
        <w:rPr>
          <w:b/>
        </w:rPr>
        <w:t>"Pedestrian Priority Zone"</w:t>
      </w:r>
      <w:r>
        <w:t xml:space="preserve"> means an area designated under Section 24 where pedestrians have legal priority and motor vehicle speed is limited to 10 km/h;</w:t>
      </w:r>
    </w:p>
    <w:p>
      <w:pPr>
        <w:ind w:left="720"/>
      </w:pPr>
      <w:r>
        <w:rPr>
          <w:b/>
        </w:rPr>
        <w:t>"Person With Disability"</w:t>
      </w:r>
      <w:r>
        <w:t xml:space="preserve"> has the same meaning as defined in the Rights of Persons with Disabilities Act, 2016;</w:t>
      </w:r>
    </w:p>
    <w:p>
      <w:pPr>
        <w:ind w:left="720"/>
      </w:pPr>
      <w:r>
        <w:rPr>
          <w:b/>
        </w:rPr>
        <w:t>"Personal Mobility Device" or "PMD"</w:t>
      </w:r>
      <w:r>
        <w:t xml:space="preserve"> means a wheeled device designed for personal transport, propelled by an electric motor or human power, including but not limited to electric kick scooters, self-balancing vehicles, and electric skateboards;</w:t>
      </w:r>
    </w:p>
    <w:p>
      <w:pPr>
        <w:ind w:left="720"/>
      </w:pPr>
      <w:r>
        <w:rPr>
          <w:b/>
        </w:rPr>
        <w:t>"Planning Authority"</w:t>
      </w:r>
      <w:r>
        <w:t xml:space="preserve"> means the authority responsible for preparation of master plans and development control under applicable State laws;</w:t>
      </w:r>
    </w:p>
    <w:p>
      <w:pPr>
        <w:ind w:left="720"/>
      </w:pPr>
      <w:r>
        <w:rPr>
          <w:b/>
        </w:rPr>
        <w:t>"Public Bicycle Sharing System"</w:t>
      </w:r>
      <w:r>
        <w:t xml:space="preserve"> means a shared mobility service providing bicycles or pedelecs for short-term use at a network of docking stations;</w:t>
      </w:r>
    </w:p>
    <w:p>
      <w:pPr>
        <w:ind w:left="720"/>
      </w:pPr>
      <w:r>
        <w:rPr>
          <w:b/>
        </w:rPr>
        <w:t>"Right of Way"</w:t>
      </w:r>
      <w:r>
        <w:t xml:space="preserve"> means the legal right of a road user to proceed with precedence over others;</w:t>
      </w:r>
    </w:p>
    <w:p>
      <w:pPr>
        <w:ind w:left="720"/>
      </w:pPr>
      <w:r>
        <w:rPr>
          <w:b/>
        </w:rPr>
        <w:t>"Safe Passing Distance"</w:t>
      </w:r>
      <w:r>
        <w:t xml:space="preserve"> means a minimum lateral distance of 1.5 metres between a motor vehicle and a cyclist when overtaking;</w:t>
      </w:r>
    </w:p>
    <w:p>
      <w:pPr>
        <w:ind w:left="720"/>
      </w:pPr>
      <w:r>
        <w:rPr>
          <w:b/>
        </w:rPr>
        <w:t>"Shared Micro-Mobility System"</w:t>
      </w:r>
      <w:r>
        <w:t xml:space="preserve"> means a shared mobility system providing micro-mobility vehicles for short-term rental;</w:t>
      </w:r>
    </w:p>
    <w:p>
      <w:pPr>
        <w:ind w:left="720"/>
      </w:pPr>
      <w:r>
        <w:rPr>
          <w:b/>
        </w:rPr>
        <w:t>"Shared Path"</w:t>
      </w:r>
      <w:r>
        <w:t xml:space="preserve"> means a dedicated path for use by both pedestrians and cyclists;</w:t>
      </w:r>
    </w:p>
    <w:p>
      <w:pPr>
        <w:ind w:left="720"/>
      </w:pPr>
      <w:r>
        <w:rPr>
          <w:b/>
        </w:rPr>
        <w:t>"Silver Zone"</w:t>
      </w:r>
      <w:r>
        <w:t xml:space="preserve"> means an area with high elderly population where speed limits of 10 km/h apply for all vehicles;</w:t>
      </w:r>
    </w:p>
    <w:p>
      <w:pPr>
        <w:ind w:left="720"/>
      </w:pPr>
      <w:r>
        <w:rPr>
          <w:b/>
        </w:rPr>
        <w:t>"Slow Street"</w:t>
      </w:r>
      <w:r>
        <w:t xml:space="preserve"> means a street with a speed limit of 15 km/h or less for all vehicles;</w:t>
      </w:r>
    </w:p>
    <w:p>
      <w:pPr>
        <w:ind w:left="720"/>
      </w:pPr>
      <w:r>
        <w:rPr>
          <w:b/>
        </w:rPr>
        <w:t>"State Government"</w:t>
      </w:r>
      <w:r>
        <w:t xml:space="preserve"> means the Government of a State and includes the Administrator of a Union Territory;</w:t>
      </w:r>
    </w:p>
    <w:p>
      <w:pPr>
        <w:ind w:left="720"/>
      </w:pPr>
      <w:r>
        <w:rPr>
          <w:b/>
        </w:rPr>
        <w:t>"State Level Agency"</w:t>
      </w:r>
      <w:r>
        <w:t xml:space="preserve"> means the agency designated by the State Government for implementation of this Act;</w:t>
      </w:r>
    </w:p>
    <w:p>
      <w:pPr>
        <w:ind w:left="720"/>
      </w:pPr>
      <w:r>
        <w:rPr>
          <w:b/>
        </w:rPr>
        <w:t>"State Transport Authority"</w:t>
      </w:r>
      <w:r>
        <w:t xml:space="preserve"> means the Authority constituted under Section 68 of the Motor Vehicles Act, 1988;</w:t>
      </w:r>
    </w:p>
    <w:p>
      <w:pPr>
        <w:ind w:left="720"/>
      </w:pPr>
      <w:r>
        <w:rPr>
          <w:b/>
        </w:rPr>
        <w:t>"Street"</w:t>
      </w:r>
      <w:r>
        <w:t xml:space="preserve"> has the meaning assigned under applicable municipal laws of the State;</w:t>
      </w:r>
    </w:p>
    <w:p>
      <w:pPr>
        <w:ind w:left="720"/>
      </w:pPr>
      <w:r>
        <w:rPr>
          <w:b/>
        </w:rPr>
        <w:t>"Superblock"</w:t>
      </w:r>
      <w:r>
        <w:t xml:space="preserve"> means a traffic-calmed neighbourhood unit as defined under Section 24;</w:t>
      </w:r>
    </w:p>
    <w:p>
      <w:pPr>
        <w:ind w:left="720"/>
      </w:pPr>
      <w:r>
        <w:rPr>
          <w:b/>
        </w:rPr>
        <w:t>"Theory Test"</w:t>
      </w:r>
      <w:r>
        <w:t xml:space="preserve"> means the mandatory knowledge assessment required under Section 41 for users of certain e-mobility devices;</w:t>
      </w:r>
    </w:p>
    <w:p>
      <w:pPr>
        <w:ind w:left="720"/>
      </w:pPr>
      <w:r>
        <w:rPr>
          <w:b/>
        </w:rPr>
        <w:t>"Throttle-Type Electric Bicycle"</w:t>
      </w:r>
      <w:r>
        <w:t xml:space="preserve"> means an electric bicycle that can be propelled by motor power alone without pedaling, which shall be treated as a motor vehicle;</w:t>
      </w:r>
    </w:p>
    <w:p>
      <w:pPr>
        <w:ind w:left="720"/>
      </w:pPr>
      <w:r>
        <w:rPr>
          <w:b/>
        </w:rPr>
        <w:t>"Traffic Calming"</w:t>
      </w:r>
      <w:r>
        <w:t xml:space="preserve"> means engineering measures, design strategies, and interventions aimed at reducing vehicle speeds and improving safety for active mobility users;</w:t>
      </w:r>
    </w:p>
    <w:p>
      <w:pPr>
        <w:ind w:left="720"/>
      </w:pPr>
      <w:r>
        <w:rPr>
          <w:b/>
        </w:rPr>
        <w:t>"Traffic Management Agency"</w:t>
      </w:r>
      <w:r>
        <w:t xml:space="preserve"> means agencies responsible for day-to-day traffic management including traffic police and parking authorities;</w:t>
      </w:r>
    </w:p>
    <w:p>
      <w:pPr>
        <w:ind w:left="720"/>
      </w:pPr>
      <w:r>
        <w:rPr>
          <w:b/>
        </w:rPr>
        <w:t>"Traffic Phase"</w:t>
      </w:r>
      <w:r>
        <w:t xml:space="preserve"> means the time allocated for pedestrians and/or cyclists to cross at signalized intersections;</w:t>
      </w:r>
    </w:p>
    <w:p>
      <w:pPr>
        <w:ind w:left="720"/>
      </w:pPr>
      <w:r>
        <w:rPr>
          <w:b/>
        </w:rPr>
        <w:t>"Transit Oriented Development"</w:t>
      </w:r>
      <w:r>
        <w:t xml:space="preserve"> means a planning framework orienting land uses around public transport to maximize active mobility and transit use;</w:t>
      </w:r>
    </w:p>
    <w:p>
      <w:pPr>
        <w:ind w:left="720"/>
      </w:pPr>
      <w:r>
        <w:rPr>
          <w:b/>
        </w:rPr>
        <w:t>"Transit Station"</w:t>
      </w:r>
      <w:r>
        <w:t xml:space="preserve"> means a bus terminal, metro station, railway station, or other major public transport hub;</w:t>
      </w:r>
    </w:p>
    <w:p>
      <w:pPr>
        <w:ind w:left="720"/>
      </w:pPr>
      <w:r>
        <w:rPr>
          <w:b/>
        </w:rPr>
        <w:t>"Urban Local Body"</w:t>
      </w:r>
      <w:r>
        <w:t xml:space="preserve"> means a municipal corporation, municipality, town panchayat, or other local government body in urban areas;</w:t>
      </w:r>
    </w:p>
    <w:p>
      <w:pPr>
        <w:ind w:left="720"/>
      </w:pPr>
      <w:r>
        <w:rPr>
          <w:b/>
        </w:rPr>
        <w:t>"Vending Zone"</w:t>
      </w:r>
      <w:r>
        <w:t xml:space="preserve"> means an area designated for street vending that does not obstruct pedestrian or cycling infrastructure;</w:t>
      </w:r>
    </w:p>
    <w:p>
      <w:pPr>
        <w:ind w:left="720"/>
      </w:pPr>
      <w:r>
        <w:rPr>
          <w:b/>
        </w:rPr>
        <w:t>"Voluntary Active Mobility Warden"</w:t>
      </w:r>
      <w:r>
        <w:t xml:space="preserve"> means an individual appointed under Section 75 to promote active mobility at community level;</w:t>
      </w:r>
    </w:p>
    <w:p>
      <w:r>
        <w:t>(2) Words and expressions used but not defined in this Act shall have the same meaning as under the General Clauses Act, 1897 or the Motor Vehicles Act, 1988, as applicable.</w:t>
      </w:r>
    </w:p>
    <w:p/>
    <w:p>
      <w:r>
        <w:rPr>
          <w:b/>
        </w:rPr>
        <w:t>3. Application. -</w:t>
      </w:r>
    </w:p>
    <w:p>
      <w:r>
        <w:br/>
        <w:t>(1) This Act shall apply to all urban areas as defined under applicable State laws.</w:t>
        <w:br/>
        <w:br/>
        <w:t>(2) The Central Government may, by notification, extend the application of this Act or any provision thereof to rural areas or specific categories of roads.</w:t>
        <w:br/>
        <w:br/>
        <w:t>(3) Nothing in this Act shall apply to:</w:t>
        <w:br/>
        <w:t xml:space="preserve">    (a) roads within the premises of the armed forces or defence establishments;</w:t>
        <w:br/>
        <w:t xml:space="preserve">    (b) private roads not accessible to the general public;</w:t>
        <w:br/>
        <w:t xml:space="preserve">    (c) areas specifically exempted by the Central Government for reasons of national security.</w:t>
        <w:br/>
        <w:br/>
        <w:t>(4) The provisions of this Act shall apply to all new road construction projects sanctioned after the commencement of this Act, and to existing roads when taken up for redevelopment or major maintenance.</w:t>
      </w:r>
    </w:p>
    <w:p>
      <w:r>
        <w:br w:type="page"/>
      </w:r>
    </w:p>
    <w:p>
      <w:pPr>
        <w:jc w:val="center"/>
      </w:pPr>
      <w:r>
        <w:rPr>
          <w:b/>
          <w:sz w:val="28"/>
        </w:rPr>
        <w:t>CHAPTER II</w:t>
      </w:r>
    </w:p>
    <w:p>
      <w:pPr>
        <w:jc w:val="center"/>
      </w:pPr>
      <w:r>
        <w:rPr>
          <w:b/>
          <w:sz w:val="24"/>
        </w:rPr>
        <w:t>CONSTITUTIONAL FRAMEWORK AND CENTRAL-STATE COORDINATION</w:t>
      </w:r>
    </w:p>
    <w:p/>
    <w:p>
      <w:r>
        <w:rPr>
          <w:b/>
        </w:rPr>
        <w:t>4. Relationship with State laws. -</w:t>
      </w:r>
    </w:p>
    <w:p>
      <w:r>
        <w:br/>
        <w:t>(1) This Act is enacted under Entry 35 of the Concurrent List of the Seventh Schedule to the Constitution, relating to mechanically propelled vehicles, and under Article 253 for implementation of international commitments on sustainable transport.</w:t>
        <w:br/>
        <w:br/>
        <w:t>(2) In accordance with Article 254 of the Constitution, where any provision of a State law is repugnant to any provision of this Act, this Act shall prevail, and the State law shall be void to the extent of repugnancy.</w:t>
        <w:br/>
        <w:br/>
        <w:t>(3) Notwithstanding sub-section (2), a State law containing provisions repugnant to this Act may prevail in that State if:</w:t>
        <w:br/>
        <w:t xml:space="preserve">    (a) the State law has been reserved for consideration of the President;</w:t>
        <w:br/>
        <w:t xml:space="preserve">    (b) the President has given assent to the State law; and</w:t>
        <w:br/>
        <w:t xml:space="preserve">    (c) the repugnant provisions provide for standards or protections higher than those in this Act.</w:t>
        <w:br/>
        <w:br/>
        <w:t>(4) The doctrine of occupied field shall apply to the core provisions specified in Section 5, and no State law shall dilute such provisions.</w:t>
        <w:br/>
        <w:br/>
        <w:t>(5) Subject to the provisions of this Act, State Governments shall have power to make rules and regulations for implementation within their territories.</w:t>
      </w:r>
    </w:p>
    <w:p>
      <w:r>
        <w:rPr>
          <w:b/>
        </w:rPr>
        <w:t>5. Minimum standards that cannot be diluted by States. -</w:t>
      </w:r>
    </w:p>
    <w:p>
      <w:r>
        <w:br/>
        <w:t>(1) The following provisions of this Act constitute minimum national standards which State laws or rules shall not dilute:</w:t>
        <w:br/>
        <w:br/>
        <w:t xml:space="preserve">    (a) Definitions of pedestrian, cyclist, and active mobility;</w:t>
        <w:br/>
        <w:t xml:space="preserve">    (b) The right to safe passage under Section 59;</w:t>
        <w:br/>
        <w:t xml:space="preserve">    (c) The hierarchy of road users under Section 60;</w:t>
        <w:br/>
        <w:t xml:space="preserve">    (d) Minimum infrastructure widths specified in Schedule I;</w:t>
        <w:br/>
        <w:t xml:space="preserve">    (e) The minimum safe passing distance of 1.5 metres under Section 64;</w:t>
        <w:br/>
        <w:t xml:space="preserve">    (f) Minimum penalty amounts specified in Schedule II;</w:t>
        <w:br/>
        <w:t xml:space="preserve">    (g) Mandatory provision of pedestrian and cycling infrastructure in new road projects under Section 18;</w:t>
        <w:br/>
        <w:t xml:space="preserve">    (h) Maximum speed limits in school and hospital zones under Section 23;</w:t>
        <w:br/>
        <w:t xml:space="preserve">    (i) Prohibition of obstructions under Section 46;</w:t>
        <w:br/>
        <w:t xml:space="preserve">    (j) E-mobility device classifications and speed limits under Chapter X.</w:t>
        <w:br/>
        <w:br/>
        <w:t>(2) State Governments may prescribe standards higher than those specified in Schedule I but not lower.</w:t>
        <w:br/>
        <w:br/>
        <w:t>(3) State Governments may prescribe penalties higher than those specified in Schedule II but not lower.</w:t>
        <w:br/>
        <w:br/>
        <w:t>(4) Any State rule or regulation that purports to reduce the standards specified in sub-section (1) shall be void ab initio.</w:t>
      </w:r>
    </w:p>
    <w:p>
      <w:r>
        <w:rPr>
          <w:b/>
        </w:rPr>
        <w:t>6. State flexibility. -</w:t>
      </w:r>
    </w:p>
    <w:p>
      <w:r>
        <w:br/>
        <w:t>(1) Subject to the minimum standards under Section 5, State Governments may customize the following:</w:t>
        <w:br/>
        <w:br/>
        <w:t xml:space="preserve">    (a) specific implementation timelines for existing infrastructure upgrades;</w:t>
        <w:br/>
        <w:t xml:space="preserve">    (b) infrastructure standards higher than the national minimum;</w:t>
        <w:br/>
        <w:t xml:space="preserve">    (c) additional categories of protected zones beyond those specified;</w:t>
        <w:br/>
        <w:t xml:space="preserve">    (d) local institutional arrangements for implementation;</w:t>
        <w:br/>
        <w:t xml:space="preserve">    (e) grievance redressal mechanisms;</w:t>
        <w:br/>
        <w:t xml:space="preserve">    (f) additional employer obligations;</w:t>
        <w:br/>
        <w:t xml:space="preserve">    (g) higher penalties;</w:t>
        <w:br/>
        <w:t xml:space="preserve">    (h) local car-free programs and Ciclovia schedules;</w:t>
        <w:br/>
        <w:t xml:space="preserve">    (i) additional safety requirements;</w:t>
        <w:br/>
        <w:t xml:space="preserve">    (j) State-specific design adaptations suitable for local climate and terrain.</w:t>
        <w:br/>
        <w:br/>
        <w:t>(2) State Governments may designate additional categories of e-mobility devices and prescribe regulations therefor, provided such regulations are not inconsistent with this Act.</w:t>
        <w:br/>
        <w:br/>
        <w:t>(3) State Governments shall submit annual compliance reports to the Authority detailing progress in implementation of this Act.</w:t>
      </w:r>
    </w:p>
    <w:p>
      <w:r>
        <w:br w:type="page"/>
      </w:r>
    </w:p>
    <w:p>
      <w:pPr>
        <w:jc w:val="center"/>
      </w:pPr>
      <w:r>
        <w:rPr>
          <w:b/>
          <w:sz w:val="28"/>
        </w:rPr>
        <w:t>CHAPTER III</w:t>
      </w:r>
    </w:p>
    <w:p>
      <w:pPr>
        <w:jc w:val="center"/>
      </w:pPr>
      <w:r>
        <w:rPr>
          <w:b/>
          <w:sz w:val="24"/>
        </w:rPr>
        <w:t>NATIONAL ACTIVE MOBILITY AUTHORITY</w:t>
      </w:r>
    </w:p>
    <w:p/>
    <w:p>
      <w:r>
        <w:rPr>
          <w:b/>
        </w:rPr>
        <w:t>7. Establishment of National Active Mobility Authority. -</w:t>
      </w:r>
    </w:p>
    <w:p>
      <w:r>
        <w:br/>
        <w:t>(1) The Central Government shall, by notification, establish an authority to be known as the National Active Mobility Authority for the purposes of this Act.</w:t>
        <w:br/>
        <w:br/>
        <w:t>(2) The Authority shall be a body corporate with perpetual succession and a common seal, with power to acquire, hold and dispose of property, and to contract, and may sue or be sued in its corporate name.</w:t>
        <w:br/>
        <w:br/>
        <w:t>(3) The head office of the Authority shall be at New Delhi, and the Authority may establish regional offices as it deems necessary.</w:t>
        <w:br/>
        <w:br/>
        <w:t>(4) The Authority shall function under the administrative control of the Ministry of Housing and Urban Affairs.</w:t>
      </w:r>
    </w:p>
    <w:p>
      <w:r>
        <w:rPr>
          <w:b/>
        </w:rPr>
        <w:t>8. Composition of the Authority. -</w:t>
      </w:r>
    </w:p>
    <w:p>
      <w:r>
        <w:br/>
        <w:t>(1) The Authority shall consist of:</w:t>
        <w:br/>
        <w:br/>
        <w:t xml:space="preserve">    (a) a Chairperson, who shall be an eminent person with experience in urban planning, transport, or public health, appointed by the Central Government;</w:t>
        <w:br/>
        <w:br/>
        <w:t xml:space="preserve">    (b) the Secretary, Ministry of Housing and Urban Affairs, or nominee not below the rank of Joint Secretary - ex officio Member;</w:t>
        <w:br/>
        <w:br/>
        <w:t xml:space="preserve">    (c) the Secretary, Ministry of Road Transport and Highways, or nominee not below the rank of Joint Secretary - ex officio Member;</w:t>
        <w:br/>
        <w:br/>
        <w:t xml:space="preserve">    (d) the Director General, Indian Road Congress - ex officio Member;</w:t>
        <w:br/>
        <w:br/>
        <w:t xml:space="preserve">    (e) two representatives of State Governments, nominated by rotation;</w:t>
        <w:br/>
        <w:br/>
        <w:t xml:space="preserve">    (f) two representatives of Urban Local Bodies, nominated by the Ministry;</w:t>
        <w:br/>
        <w:br/>
        <w:t xml:space="preserve">    (g) one representative of persons with disabilities, nominated by the Ministry of Social Justice;</w:t>
        <w:br/>
        <w:br/>
        <w:t xml:space="preserve">    (h) two experts in active mobility, cycling advocacy, or urban design, nominated by the Central Government;</w:t>
        <w:br/>
        <w:br/>
        <w:t xml:space="preserve">    (i) one representative from civil society organizations working on sustainable transport;</w:t>
        <w:br/>
        <w:br/>
        <w:t xml:space="preserve">    (j) a Member Secretary, not below the rank of Joint Secretary, appointed by the Central Government.</w:t>
        <w:br/>
        <w:br/>
        <w:t>(2) The Chairperson and nominated members shall hold office for a term of three years and shall be eligible for reappointment for one additional term.</w:t>
        <w:br/>
        <w:br/>
        <w:t>(3) The Authority shall meet at least once every quarter.</w:t>
        <w:br/>
        <w:br/>
        <w:t>(4) The Authority may constitute technical committees for specific tasks.</w:t>
      </w:r>
    </w:p>
    <w:p>
      <w:r>
        <w:rPr>
          <w:b/>
        </w:rPr>
        <w:t>9. Functions and powers of the Authority. -</w:t>
      </w:r>
    </w:p>
    <w:p>
      <w:r>
        <w:br/>
        <w:t>(1) The Authority shall:</w:t>
        <w:br/>
        <w:br/>
        <w:t xml:space="preserve">    (a) formulate the National Active Mobility Policy and review it every five years;</w:t>
        <w:br/>
        <w:br/>
        <w:t xml:space="preserve">    (b) develop, publish, and update National Design Standards based on international best practices including the CROW Design Manual of the Netherlands;</w:t>
        <w:br/>
        <w:br/>
        <w:t xml:space="preserve">    (c) provide technical assistance and guidance to State Governments and Urban Local Bodies;</w:t>
        <w:br/>
        <w:br/>
        <w:t xml:space="preserve">    (d) administer the National Active Mobility Fund;</w:t>
        <w:br/>
        <w:br/>
        <w:t xml:space="preserve">    (e) monitor implementation of this Act across States and publish annual reports;</w:t>
        <w:br/>
        <w:br/>
        <w:t xml:space="preserve">    (f) maintain a national database of active mobility infrastructure;</w:t>
        <w:br/>
        <w:br/>
        <w:t xml:space="preserve">    (g) coordinate research and innovation in active mobility;</w:t>
        <w:br/>
        <w:br/>
        <w:t xml:space="preserve">    (h) develop curricula for training and capacity building programs;</w:t>
        <w:br/>
        <w:br/>
        <w:t xml:space="preserve">    (i) establish service level benchmarks for active mobility infrastructure;</w:t>
        <w:br/>
        <w:br/>
        <w:t xml:space="preserve">    (j) coordinate with international organizations and facilitate knowledge exchange;</w:t>
        <w:br/>
        <w:br/>
        <w:t xml:space="preserve">    (k) hear appeals against decisions of State authorities in matters relating to this Act;</w:t>
        <w:br/>
        <w:br/>
        <w:t xml:space="preserve">    (l) promote public awareness about active mobility and its benefits;</w:t>
        <w:br/>
        <w:br/>
        <w:t xml:space="preserve">    (m) advise the Central Government on matters relating to active mobility;</w:t>
        <w:br/>
        <w:br/>
        <w:t xml:space="preserve">    (n) perform such other functions as may be prescribed.</w:t>
        <w:br/>
        <w:br/>
        <w:t>(2) The Authority may issue directions to State Governments and Urban Local Bodies for effective implementation of this Act, and such directions shall be binding.</w:t>
        <w:br/>
        <w:br/>
        <w:t>(3) In case of persistent non-compliance by a State or Urban Local Body, the Authority may:</w:t>
        <w:br/>
        <w:t xml:space="preserve">    (a) withhold grants from the National Active Mobility Fund;</w:t>
        <w:br/>
        <w:t xml:space="preserve">    (b) recommend action under Article 256 of the Constitution;</w:t>
        <w:br/>
        <w:t xml:space="preserve">    (c) publish details of non-compliance in public reports.</w:t>
      </w:r>
    </w:p>
    <w:p>
      <w:r>
        <w:rPr>
          <w:b/>
        </w:rPr>
        <w:t>10. National Active Mobility Fund. -</w:t>
      </w:r>
    </w:p>
    <w:p>
      <w:r>
        <w:br/>
        <w:t>(1) There shall be constituted a fund to be called the National Active Mobility Fund.</w:t>
        <w:br/>
        <w:br/>
        <w:t>(2) The Fund shall consist of:</w:t>
        <w:br/>
        <w:br/>
        <w:t xml:space="preserve">    (a) grants and loans made by the Central Government;</w:t>
        <w:br/>
        <w:br/>
        <w:t xml:space="preserve">    (b) such percentage of the cess on petrol and diesel as may be notified by the Central Government, which shall not be less than two percent;</w:t>
        <w:br/>
        <w:br/>
        <w:t xml:space="preserve">    (c) grants received from State Governments;</w:t>
        <w:br/>
        <w:br/>
        <w:t xml:space="preserve">    (d) amounts received from international organizations, multilateral development banks, and climate finance institutions;</w:t>
        <w:br/>
        <w:br/>
        <w:t xml:space="preserve">    (e) fines and penalties collected under this Act;</w:t>
        <w:br/>
        <w:br/>
        <w:t xml:space="preserve">    (f) any other sums received by the Authority.</w:t>
        <w:br/>
        <w:br/>
        <w:t>(3) The Fund shall be utilized for:</w:t>
        <w:br/>
        <w:br/>
        <w:t xml:space="preserve">    (a) grants to States and Urban Local Bodies for active mobility infrastructure;</w:t>
        <w:br/>
        <w:br/>
        <w:t xml:space="preserve">    (b) research and development in active mobility;</w:t>
        <w:br/>
        <w:br/>
        <w:t xml:space="preserve">    (c) capacity building and training programs;</w:t>
        <w:br/>
        <w:br/>
        <w:t xml:space="preserve">    (d) public awareness campaigns;</w:t>
        <w:br/>
        <w:br/>
        <w:t xml:space="preserve">    (e) administrative expenses of the Authority;</w:t>
        <w:br/>
        <w:br/>
        <w:t xml:space="preserve">    (f) any other purpose approved by the Central Government.</w:t>
        <w:br/>
        <w:br/>
        <w:t>(4) The Authority shall maintain proper accounts of the Fund, which shall be audited by the Comptroller and Auditor General of India.</w:t>
        <w:br/>
        <w:br/>
        <w:t>(5) The cost-sharing formula for grants to States shall be as specified in Schedule IV.</w:t>
      </w:r>
    </w:p>
    <w:p>
      <w:r>
        <w:br w:type="page"/>
      </w:r>
    </w:p>
    <w:p>
      <w:pPr>
        <w:jc w:val="center"/>
      </w:pPr>
      <w:r>
        <w:rPr>
          <w:b/>
          <w:sz w:val="28"/>
        </w:rPr>
        <w:t>CHAPTER IV</w:t>
      </w:r>
    </w:p>
    <w:p>
      <w:pPr>
        <w:jc w:val="center"/>
      </w:pPr>
      <w:r>
        <w:rPr>
          <w:b/>
        </w:rPr>
        <w:t>COMPREHENSIVE MOBILITY PLANS</w:t>
      </w:r>
    </w:p>
    <w:p/>
    <w:p>
      <w:r>
        <w:br/>
        <w:t>11. Preparation of National Active Mobility Policy. -</w:t>
        <w:br/>
        <w:br/>
        <w:t>(1) The Authority shall prepare a National Active Mobility Policy within one year of establishment, setting out:</w:t>
        <w:br/>
        <w:t xml:space="preserve">    (a) national targets for modal share of walking and cycling;</w:t>
        <w:br/>
        <w:t xml:space="preserve">    (b) national targets for infrastructure development;</w:t>
        <w:br/>
        <w:t xml:space="preserve">    (c) strategies for promotion of active mobility;</w:t>
        <w:br/>
        <w:t xml:space="preserve">    (d) integration with climate change mitigation goals;</w:t>
        <w:br/>
        <w:t xml:space="preserve">    (e) framework for monitoring and evaluation.</w:t>
        <w:br/>
        <w:br/>
        <w:t>(2) The Policy shall be reviewed and updated every five years.</w:t>
        <w:br/>
        <w:br/>
        <w:t>12. State Active Mobility Plans. -</w:t>
        <w:br/>
        <w:br/>
        <w:t>(1) Every State Government shall prepare a State Active Mobility Plan within two years of commencement of this Act.</w:t>
        <w:br/>
        <w:br/>
        <w:t>(2) The State Plan shall include:</w:t>
        <w:br/>
        <w:t xml:space="preserve">    (a) assessment of existing pedestrian and cycling infrastructure;</w:t>
        <w:br/>
        <w:t xml:space="preserve">    (b) targets for infrastructure development;</w:t>
        <w:br/>
        <w:t xml:space="preserve">    (c) budgetary allocations;</w:t>
        <w:br/>
        <w:t xml:space="preserve">    (d) institutional arrangements;</w:t>
        <w:br/>
        <w:t xml:space="preserve">    (e) timelines for implementation.</w:t>
        <w:br/>
        <w:br/>
        <w:t>(3) State Plans shall be consistent with the National Policy and submitted to the Authority for review.</w:t>
        <w:br/>
        <w:br/>
        <w:t>13. Annual Active Mobility Action Plans. -</w:t>
        <w:br/>
        <w:br/>
        <w:t>(1) Every Urban Local Body shall prepare an Annual Active Mobility Action Plan.</w:t>
        <w:br/>
        <w:br/>
        <w:t>(2) The Action Plan shall prioritize projects for improvement of pedestrian and cycling infrastructure, in line with the Comprehensive Mobility Plan where applicable.</w:t>
        <w:br/>
        <w:br/>
        <w:t>(3) The Action Plan shall be submitted to the State Level Agency and published on the Urban Local Body's website.</w:t>
      </w:r>
    </w:p>
    <w:p>
      <w:r>
        <w:br w:type="page"/>
      </w:r>
    </w:p>
    <w:p>
      <w:pPr>
        <w:jc w:val="center"/>
      </w:pPr>
      <w:r>
        <w:rPr>
          <w:b/>
          <w:sz w:val="28"/>
        </w:rPr>
        <w:t>CHAPTER V</w:t>
      </w:r>
    </w:p>
    <w:p>
      <w:pPr>
        <w:jc w:val="center"/>
      </w:pPr>
      <w:r>
        <w:rPr>
          <w:b/>
        </w:rPr>
        <w:t>COMPLETE AND CONNECTED STREETS</w:t>
      </w:r>
    </w:p>
    <w:p/>
    <w:p>
      <w:r>
        <w:br/>
        <w:t>14. Development of complete and connected streets. -</w:t>
        <w:br/>
        <w:br/>
        <w:t>(1) Every Urban Local Body shall design, construct, and maintain a network of complete and connected streets with footpaths, cycle lanes or cycle tracks of adequate width.</w:t>
        <w:br/>
        <w:br/>
        <w:t>(2) Streets shall be designed to prioritize mobility of people over mobility of vehicles.</w:t>
        <w:br/>
        <w:br/>
        <w:t>(3) The width of lanes for private vehicles shall be determined after ensuring adequate provision for footpaths, cycle tracks, and public transport lanes.</w:t>
        <w:br/>
        <w:br/>
        <w:t>15. Inventory of streets. -</w:t>
        <w:br/>
        <w:br/>
        <w:t>(1) Every Urban Local Body shall maintain a digital inventory of all streets including:</w:t>
        <w:br/>
        <w:t xml:space="preserve">    (a) street hierarchy and dimensions;</w:t>
        <w:br/>
        <w:t xml:space="preserve">    (b) widths of carriageway, footpaths, and cycle tracks;</w:t>
        <w:br/>
        <w:t xml:space="preserve">    (c) condition of infrastructure;</w:t>
        <w:br/>
        <w:t xml:space="preserve">    (d) location of crossings, signals, and street furniture;</w:t>
        <w:br/>
        <w:t xml:space="preserve">    (e) authorized vending zones.</w:t>
        <w:br/>
        <w:br/>
        <w:t>(2) The inventory shall be updated annually and made publicly accessible.</w:t>
        <w:br/>
        <w:br/>
        <w:t>16. Identification and completion of missing links. -</w:t>
        <w:br/>
        <w:br/>
        <w:t>(1) Urban Local Bodies shall identify missing links in pedestrian and cycling networks and prepare plans for completion.</w:t>
        <w:br/>
        <w:br/>
        <w:t>(2) Planning Authorities shall ensure land for missing links is reserved in development plans.</w:t>
        <w:br/>
        <w:br/>
        <w:t>17. Safe linkages across barriers. -</w:t>
        <w:br/>
        <w:br/>
        <w:t>(1) Walking and cycling paths shall be created along water bodies and through parks to provide direct connectivity.</w:t>
        <w:br/>
        <w:br/>
        <w:t>(2) Safe linkages shall be provided across railway lines, highways, and other barriers.</w:t>
        <w:br/>
        <w:br/>
        <w:t>(3) Transit stations shall permit free passage for pedestrians and cyclists to access areas on both sides.</w:t>
      </w:r>
    </w:p>
    <w:p>
      <w:r>
        <w:br w:type="page"/>
      </w:r>
    </w:p>
    <w:p>
      <w:pPr>
        <w:jc w:val="center"/>
      </w:pPr>
      <w:r>
        <w:rPr>
          <w:b/>
          <w:sz w:val="28"/>
        </w:rPr>
        <w:t>CHAPTER VI</w:t>
      </w:r>
    </w:p>
    <w:p>
      <w:pPr>
        <w:jc w:val="center"/>
      </w:pPr>
      <w:r>
        <w:rPr>
          <w:b/>
        </w:rPr>
        <w:t>INFRASTRUCTURE DEVELOPMENT</w:t>
      </w:r>
    </w:p>
    <w:p/>
    <w:p>
      <w:r>
        <w:br/>
        <w:t>18. New streets to be complete and connected. -</w:t>
        <w:br/>
        <w:br/>
        <w:t>(1) No new street shall be sanctioned or constructed without provision of:</w:t>
        <w:br/>
        <w:t xml:space="preserve">    (a) footpaths of minimum width as per Schedule I;</w:t>
        <w:br/>
        <w:t xml:space="preserve">    (b) cycle tracks or shared paths of minimum width as per Schedule I;</w:t>
        <w:br/>
        <w:t xml:space="preserve">    (c) safe crossing facilities at intersections;</w:t>
        <w:br/>
        <w:t xml:space="preserve">    (d) adequate lighting and drainage.</w:t>
        <w:br/>
        <w:br/>
        <w:t>(2) This provision shall apply to all road projects sanctioned after commencement of this Act, including those by Central Government agencies, State Government agencies, and private developers.</w:t>
        <w:br/>
        <w:br/>
        <w:t>(3) The Oregon Bike Bill principle shall apply: facilities for walking and cycling shall be provided wherever a road is constructed or reconstructed.</w:t>
        <w:br/>
        <w:br/>
        <w:t>19. Re-development of existing streets. -</w:t>
        <w:br/>
        <w:br/>
        <w:t>(1) Whenever existing streets are taken up for redevelopment, asphalting, white-topping, or major maintenance, the street shall be redesigned to include:</w:t>
        <w:br/>
        <w:t xml:space="preserve">    (a) footpaths and cycle infrastructure of adequate width;</w:t>
        <w:br/>
        <w:t xml:space="preserve">    (b) improved crossings;</w:t>
        <w:br/>
        <w:t xml:space="preserve">    (c) traffic calming measures where appropriate.</w:t>
        <w:br/>
        <w:br/>
        <w:t>(2) No road widening project shall be sanctioned solely for motor vehicle capacity without proportionate improvement of pedestrian and cycling infrastructure.</w:t>
        <w:br/>
        <w:br/>
        <w:t>20. Regulation of public realm. -</w:t>
        <w:br/>
        <w:br/>
        <w:t>(1) No development of streets shall be undertaken without submission of plans to the designated authority showing compliance with this Act.</w:t>
        <w:br/>
        <w:br/>
        <w:t>(2) Plans shall demonstrate:</w:t>
        <w:br/>
        <w:t xml:space="preserve">    (a) primacy given to pedestrians and cyclists;</w:t>
        <w:br/>
        <w:t xml:space="preserve">    (b) compliance with minimum width requirements;</w:t>
        <w:br/>
        <w:t xml:space="preserve">    (c) universal accessibility;</w:t>
        <w:br/>
        <w:t xml:space="preserve">    (d) connectivity to the wider network.</w:t>
        <w:br/>
        <w:br/>
        <w:t>21. Transit Oriented Development. -</w:t>
        <w:br/>
        <w:br/>
        <w:t>(1) Urban Local Bodies shall develop pedestrian and cycling networks around transit stations in accordance with TOD principles.</w:t>
        <w:br/>
        <w:br/>
        <w:t>(2) Within 500 metres of transit stations:</w:t>
        <w:br/>
        <w:t xml:space="preserve">    (a) footpaths shall be minimum 3 metres wide;</w:t>
        <w:br/>
        <w:t xml:space="preserve">    (b) cycle parking shall be provided;</w:t>
        <w:br/>
        <w:t xml:space="preserve">    (c) first and last mile connectivity shall be ensured.</w:t>
      </w:r>
    </w:p>
    <w:p>
      <w:r>
        <w:br w:type="page"/>
      </w:r>
    </w:p>
    <w:p>
      <w:pPr>
        <w:jc w:val="center"/>
      </w:pPr>
      <w:r>
        <w:rPr>
          <w:b/>
          <w:sz w:val="28"/>
        </w:rPr>
        <w:t>CHAPTER VII</w:t>
      </w:r>
    </w:p>
    <w:p>
      <w:pPr>
        <w:jc w:val="center"/>
      </w:pPr>
      <w:r>
        <w:rPr>
          <w:b/>
        </w:rPr>
        <w:t>PEDESTRIANISED STREETS AND SLOW ZONES</w:t>
      </w:r>
    </w:p>
    <w:p/>
    <w:p>
      <w:r>
        <w:br/>
        <w:t>22. Pedestrianised streets or zones. -</w:t>
        <w:br/>
        <w:br/>
        <w:t>(1) Urban Local Bodies may designate streets as pedestrianised zones where only pedestrians, cyclists, and emergency vehicles are permitted.</w:t>
        <w:br/>
        <w:br/>
        <w:t>(2) Residents and delivery vehicles may be permitted access during specified hours.</w:t>
        <w:br/>
        <w:br/>
        <w:t>(3) Such zones shall be designed with appropriate street furniture, landscaping, and amenities.</w:t>
        <w:br/>
        <w:br/>
        <w:t>23. Slow streets. -</w:t>
        <w:br/>
        <w:br/>
        <w:t>(1) The following areas shall be designated as Slow Streets with speed limit of 15 km/h:</w:t>
        <w:br/>
        <w:t xml:space="preserve">    (a) streets within 200 metres of schools during school hours;</w:t>
        <w:br/>
        <w:t xml:space="preserve">    (b) streets within 200 metres of hospitals;</w:t>
        <w:br/>
        <w:t xml:space="preserve">    (c) predominantly residential areas;</w:t>
        <w:br/>
        <w:t xml:space="preserve">    (d) neighbourhood market streets.</w:t>
        <w:br/>
        <w:br/>
        <w:t>(2) Within 50 metres of school gates and hospital entrances, speed limit shall be 10 km/h.</w:t>
        <w:br/>
        <w:br/>
        <w:t>(3) Traffic calming measures shall be implemented to enforce speed limits.</w:t>
        <w:br/>
        <w:br/>
        <w:t>24. Superblocks (Pedestrian Priority Zones). -</w:t>
        <w:br/>
        <w:br/>
        <w:t>(1) Urban Local Bodies may designate Pedestrian Priority Zones or Superblocks following the Barcelona model, where:</w:t>
        <w:br/>
        <w:t xml:space="preserve">    (a) through-traffic of motor vehicles is prohibited;</w:t>
        <w:br/>
        <w:t xml:space="preserve">    (b) access is permitted only for residents and deliveries;</w:t>
        <w:br/>
        <w:t xml:space="preserve">    (c) speed limit is 10 km/h;</w:t>
        <w:br/>
        <w:t xml:space="preserve">    (d) pedestrians and cyclists have legal priority.</w:t>
        <w:br/>
        <w:br/>
        <w:t>(2) Superblocks shall be designed with single entry-exit points for motor vehicles.</w:t>
        <w:br/>
        <w:br/>
        <w:t>(3) Freed-up street space shall be used for greenery, seating, play areas, and community activities.</w:t>
        <w:br/>
        <w:br/>
        <w:t>25. Weekly car-free streets (Ciclovia). -</w:t>
        <w:br/>
        <w:br/>
        <w:t>(1) Every city with population exceeding ten lakh shall implement a weekly car-free streets program (Ciclovia) following the Bogota model.</w:t>
        <w:br/>
        <w:br/>
        <w:t>(2) The program shall:</w:t>
        <w:br/>
        <w:t xml:space="preserve">    (a) operate for minimum four hours weekly, preferably on Sundays;</w:t>
        <w:br/>
        <w:t xml:space="preserve">    (b) cover minimum 25 kilometres of streets in cities with population 10-50 lakh;</w:t>
        <w:br/>
        <w:t xml:space="preserve">    (c) cover minimum 50 kilometres in cities with population exceeding 50 lakh.</w:t>
        <w:br/>
        <w:br/>
        <w:t>(3) During Ciclovia hours, designated streets shall be open exclusively for pedestrians, cyclists, and recreational activities.</w:t>
        <w:br/>
        <w:br/>
        <w:t>(4) Urban Local Bodies shall provide support facilities including water stations, first aid, cycle repair, and recreational activities.</w:t>
        <w:br/>
        <w:br/>
        <w:t>(5) Cities with population between 5-10 lakh may implement monthly Ciclovia programs.</w:t>
      </w:r>
    </w:p>
    <w:p>
      <w:r>
        <w:br w:type="page"/>
      </w:r>
    </w:p>
    <w:p>
      <w:pPr>
        <w:jc w:val="center"/>
      </w:pPr>
      <w:r>
        <w:rPr>
          <w:b/>
          <w:sz w:val="28"/>
        </w:rPr>
        <w:t>CHAPTER VIII</w:t>
      </w:r>
    </w:p>
    <w:p>
      <w:pPr>
        <w:jc w:val="center"/>
      </w:pPr>
      <w:r>
        <w:rPr>
          <w:b/>
        </w:rPr>
        <w:t>ELEMENTS OF COMPLETE STREETS</w:t>
      </w:r>
    </w:p>
    <w:p/>
    <w:p>
      <w:r>
        <w:br/>
        <w:t>26. Development of footpaths. -</w:t>
        <w:br/>
        <w:br/>
        <w:t>(1) Footpaths shall be:</w:t>
        <w:br/>
        <w:t xml:space="preserve">    (a) continuous, connected, and free from obstructions;</w:t>
        <w:br/>
        <w:t xml:space="preserve">    (b) safe, accessible, and convenient for all users including women, children, elderly, and persons with disabilities;</w:t>
        <w:br/>
        <w:t xml:space="preserve">    (c) shaded where possible, well-drained, well-lit, and regularly maintained;</w:t>
        <w:br/>
        <w:t xml:space="preserve">    (d) connected to transit stations, bus stops, and cycle parking;</w:t>
        <w:br/>
        <w:t xml:space="preserve">    (e) safely separated from motorized traffic.</w:t>
        <w:br/>
        <w:br/>
        <w:t>(2) Minimum widths shall be as specified in Schedule I.</w:t>
        <w:br/>
        <w:br/>
        <w:t>(3) Vending zones, where designated, shall not obstruct pedestrian movement.</w:t>
        <w:br/>
        <w:br/>
        <w:t>27. Development of cycle infrastructure. -</w:t>
        <w:br/>
        <w:br/>
        <w:t>(1) Urban Local Bodies shall provide cycle tracks physically separated from motor traffic, or cycle lanes, for cyclists.</w:t>
        <w:br/>
        <w:br/>
        <w:t>(2) Cycle infrastructure shall be:</w:t>
        <w:br/>
        <w:t xml:space="preserve">    (a) continuous and connected to form a complete network;</w:t>
        <w:br/>
        <w:t xml:space="preserve">    (b) of adequate width for safe movement;</w:t>
        <w:br/>
        <w:t xml:space="preserve">    (c) accessible and convenient for all users;</w:t>
        <w:br/>
        <w:t xml:space="preserve">    (d) well-lit and regularly maintained;</w:t>
        <w:br/>
        <w:t xml:space="preserve">    (e) connected to cycle parking and transit stations.</w:t>
        <w:br/>
        <w:br/>
        <w:t>(3) Where street widths do not permit separate infrastructure, shared paths with traffic calming shall be provided.</w:t>
        <w:br/>
        <w:br/>
        <w:t>(4) On one-way streets, contraflow cycle lanes shall be provided where feasible.</w:t>
        <w:br/>
        <w:br/>
        <w:t>28. Location of utilities. -</w:t>
        <w:br/>
        <w:br/>
        <w:t>(1) Utilities shall be installed in underground ducts where possible.</w:t>
        <w:br/>
        <w:br/>
        <w:t>(2) Above-ground utilities shall be located at the edge of footpaths in designated utility zones.</w:t>
        <w:br/>
        <w:br/>
        <w:t>(3) No utility infrastructure shall obstruct the clear walking or cycling width.</w:t>
        <w:br/>
        <w:br/>
        <w:t>29. Safe crossings. -</w:t>
        <w:br/>
        <w:br/>
        <w:t>(1) Pedestrian and cycle crossings shall be:</w:t>
        <w:br/>
        <w:t xml:space="preserve">    (a) at-grade wherever possible;</w:t>
        <w:br/>
        <w:t xml:space="preserve">    (b) located near transit stations and bus stops;</w:t>
        <w:br/>
        <w:t xml:space="preserve">    (c) clearly marked and well-lit;</w:t>
        <w:br/>
        <w:t xml:space="preserve">    (d) provided with refuge islands on wide roads.</w:t>
        <w:br/>
        <w:br/>
        <w:t>(2) At signalized intersections, adequate crossing time shall be provided for persons of all ages and abilities.</w:t>
        <w:br/>
        <w:br/>
        <w:t>(3) Pedestrian over-bridges and underpasses shall be provided only where at-grade crossing is not feasible, and shall be universally accessible.</w:t>
        <w:br/>
        <w:br/>
        <w:t>30. Provision for parking cycles. -</w:t>
        <w:br/>
        <w:br/>
        <w:t>(1) Cycle parking shall be provided at:</w:t>
        <w:br/>
        <w:t xml:space="preserve">    (a) transit stations and bus stops;</w:t>
        <w:br/>
        <w:t xml:space="preserve">    (b) markets, shopping areas, and commercial centres;</w:t>
        <w:br/>
        <w:t xml:space="preserve">    (c) parks, playgrounds, and recreational facilities;</w:t>
        <w:br/>
        <w:t xml:space="preserve">    (d) government offices and employment centres;</w:t>
        <w:br/>
        <w:t xml:space="preserve">    (e) residential areas and apartment complexes;</w:t>
        <w:br/>
        <w:t xml:space="preserve">    (f) at regular intervals along streets where parking is permitted.</w:t>
        <w:br/>
        <w:br/>
        <w:t>(2) Cycle parking facilities shall:</w:t>
        <w:br/>
        <w:t xml:space="preserve">    (a) accommodate minimum 10 cycles;</w:t>
        <w:br/>
        <w:t xml:space="preserve">    (b) have secure racks for locking;</w:t>
        <w:br/>
        <w:t xml:space="preserve">    (c) be well-lit;</w:t>
        <w:br/>
        <w:t xml:space="preserve">    (d) have clear signage.</w:t>
        <w:br/>
        <w:br/>
        <w:t>(3) Building bye-laws shall mandate cycle parking in new developments.</w:t>
        <w:br/>
        <w:br/>
        <w:t>(4) Public bicycle sharing hubs shall be provided at intervals of 250-300 metres in areas with high demand.</w:t>
        <w:br/>
        <w:br/>
        <w:t>31. Access to properties. -</w:t>
        <w:br/>
        <w:br/>
        <w:t>(1) Properties shall have access from streets without obstructing pedestrian and cycle movement.</w:t>
        <w:br/>
        <w:br/>
        <w:t>(2) Kerb ramps shall be provided at property entrances.</w:t>
        <w:br/>
        <w:br/>
        <w:t>(3) Footpaths and cycle tracks shall maintain continuous level across driveways.</w:t>
        <w:br/>
        <w:br/>
        <w:t>32. Signages and wayfinding. -</w:t>
        <w:br/>
        <w:br/>
        <w:t>(1) Wayfinding signages shall be provided and maintained at key locations.</w:t>
        <w:br/>
        <w:br/>
        <w:t>(2) Signages shall be universally accessible and available in local languages.</w:t>
        <w:br/>
        <w:br/>
        <w:t>(3) Digital wayfinding shall be made available through mobile applications.</w:t>
        <w:br/>
        <w:br/>
        <w:t>33. Road markings. -</w:t>
        <w:br/>
        <w:br/>
        <w:t>(1) Road markings shall be provided and maintained at:</w:t>
        <w:br/>
        <w:t xml:space="preserve">    (a) intersections;</w:t>
        <w:br/>
        <w:t xml:space="preserve">    (b) pedestrian and cycle crossings;</w:t>
        <w:br/>
        <w:t xml:space="preserve">    (c) cycle lanes and shared paths;</w:t>
        <w:br/>
        <w:t xml:space="preserve">    (d) stop lines and yield lines.</w:t>
        <w:br/>
        <w:br/>
        <w:t>(2) Markings shall be retroreflective and visible at night.</w:t>
      </w:r>
    </w:p>
    <w:p>
      <w:r>
        <w:br w:type="page"/>
      </w:r>
    </w:p>
    <w:p>
      <w:pPr>
        <w:jc w:val="center"/>
      </w:pPr>
      <w:r>
        <w:rPr>
          <w:b/>
          <w:sz w:val="28"/>
        </w:rPr>
        <w:t>CHAPTER X</w:t>
      </w:r>
    </w:p>
    <w:p>
      <w:pPr>
        <w:jc w:val="center"/>
      </w:pPr>
      <w:r>
        <w:rPr>
          <w:b/>
        </w:rPr>
        <w:t>E-MOBILITY REGULATION</w:t>
      </w:r>
    </w:p>
    <w:p/>
    <w:p>
      <w:r>
        <w:br/>
        <w:t>37. Classification of e-mobility devices. -</w:t>
        <w:br/>
        <w:br/>
        <w:t>(1) E-mobility devices shall be classified as follows:</w:t>
        <w:br/>
        <w:br/>
        <w:t xml:space="preserve">    Category A - Pedal-Assisted Electric Bicycles (Pedelecs):</w:t>
        <w:br/>
        <w:t xml:space="preserve">    - Motor power: Maximum 250 watts continuous rated</w:t>
        <w:br/>
        <w:t xml:space="preserve">    - Speed limit: Motor assistance cuts off at 25 km/h</w:t>
        <w:br/>
        <w:t xml:space="preserve">    - Operation: Motor assists only when pedaling</w:t>
        <w:br/>
        <w:t xml:space="preserve">    - Permitted on: Roads, cycle tracks, shared paths</w:t>
        <w:br/>
        <w:br/>
        <w:t xml:space="preserve">    Category B - Electric Kick Scooters:</w:t>
        <w:br/>
        <w:t xml:space="preserve">    - Motor power: Maximum 500 watts</w:t>
        <w:br/>
        <w:t xml:space="preserve">    - Speed limit: 25 km/h</w:t>
        <w:br/>
        <w:t xml:space="preserve">    - Permitted on: Cycle tracks, designated paths, roads where permitted</w:t>
        <w:br/>
        <w:t xml:space="preserve">    - Age restriction: Minimum 16 years</w:t>
        <w:br/>
        <w:br/>
        <w:t xml:space="preserve">    Category C - Other Personal Mobility Devices:</w:t>
        <w:br/>
        <w:t xml:space="preserve">    - Includes self-balancing vehicles, electric skateboards</w:t>
        <w:br/>
        <w:t xml:space="preserve">    - Motor power: Maximum 350 watts</w:t>
        <w:br/>
        <w:t xml:space="preserve">    - Speed limit: 20 km/h</w:t>
        <w:br/>
        <w:t xml:space="preserve">    - Permitted on: Cycle tracks, designated paths only</w:t>
        <w:br/>
        <w:br/>
        <w:t xml:space="preserve">    Category D - Speed Pedelecs and Throttle E-bikes:</w:t>
        <w:br/>
        <w:t xml:space="preserve">    - Motor assistance above 25 km/h</w:t>
        <w:br/>
        <w:t xml:space="preserve">    - Classified as motor vehicles under Motor Vehicles Act</w:t>
        <w:br/>
        <w:t xml:space="preserve">    - Not permitted on cycle tracks or shared paths</w:t>
        <w:br/>
        <w:br/>
        <w:t>(2) Devices not falling within Categories A-C shall be regulated as motor vehicles.</w:t>
        <w:br/>
        <w:br/>
        <w:t>(3) The Central Government may, by notification, add new categories or modify specifications.</w:t>
        <w:br/>
        <w:br/>
        <w:t>38. Pedal-assisted electric bicycles. -</w:t>
        <w:br/>
        <w:br/>
        <w:t>(1) Pedelecs meeting the specifications in Section 37(1) Category A shall be treated as bicycles for all purposes of this Act.</w:t>
        <w:br/>
        <w:br/>
        <w:t>(2) Pedelecs shall:</w:t>
        <w:br/>
        <w:t xml:space="preserve">    (a) not require registration under Motor Vehicles Act;</w:t>
        <w:br/>
        <w:t xml:space="preserve">    (b) not require driving license;</w:t>
        <w:br/>
        <w:t xml:space="preserve">    (c) be permitted on all infrastructure where bicycles are permitted;</w:t>
        <w:br/>
        <w:t xml:space="preserve">    (d) comply with equipment requirements for bicycles.</w:t>
        <w:br/>
        <w:br/>
        <w:t>(3) Manufacturers and importers shall ensure compliance with specifications and obtain type approval.</w:t>
        <w:br/>
        <w:br/>
        <w:t>39. Electric scooters and PMDs. -</w:t>
        <w:br/>
        <w:br/>
        <w:t>(1) Electric kick scooters (Category B) shall:</w:t>
        <w:br/>
        <w:t xml:space="preserve">    (a) be permitted on roads with speed limit of 50 km/h or less;</w:t>
        <w:br/>
        <w:t xml:space="preserve">    (b) be permitted on cycle tracks and designated paths;</w:t>
        <w:br/>
        <w:t xml:space="preserve">    (c) not be permitted on footpaths except to cross;</w:t>
        <w:br/>
        <w:t xml:space="preserve">    (d) yield to pedestrians in all circumstances.</w:t>
        <w:br/>
        <w:br/>
        <w:t>(2) Other PMDs (Category C) shall:</w:t>
        <w:br/>
        <w:t xml:space="preserve">    (a) be permitted only on cycle tracks and designated paths;</w:t>
        <w:br/>
        <w:t xml:space="preserve">    (b) not be permitted on carriageways or footpaths;</w:t>
        <w:br/>
        <w:t xml:space="preserve">    (c) yield to pedestrians and cyclists.</w:t>
        <w:br/>
        <w:br/>
        <w:t>(3) PMDs shall not be used on footpaths, in pedestrianised zones, or in areas designated as pedestrian-only.</w:t>
        <w:br/>
        <w:br/>
        <w:t>40. Speed and power limits. -</w:t>
        <w:br/>
        <w:br/>
        <w:t>(1) Maximum speeds for e-mobility devices shall be:</w:t>
        <w:br/>
        <w:t xml:space="preserve">    (a) on shared paths with pedestrians: 15 km/h;</w:t>
        <w:br/>
        <w:t xml:space="preserve">    (b) on dedicated cycle tracks: 25 km/h;</w:t>
        <w:br/>
        <w:t xml:space="preserve">    (c) in Silver Zones: 10 km/h;</w:t>
        <w:br/>
        <w:t xml:space="preserve">    (d) on roads: as permitted for the road, subject to device limits.</w:t>
        <w:br/>
        <w:br/>
        <w:t>(2) Users violating speed limits shall be liable to penalties under Schedule II.</w:t>
        <w:br/>
        <w:br/>
        <w:t>(3) Devices shall be equipped with speed limiters that cannot be easily disabled.</w:t>
        <w:br/>
        <w:br/>
        <w:t>41. Mandatory theory test. -</w:t>
        <w:br/>
        <w:br/>
        <w:t>(1) Following the Singapore model, users of Category B and Category C devices shall pass a mandatory theory test before using such devices on public paths.</w:t>
        <w:br/>
        <w:br/>
        <w:t>(2) The theory test shall cover:</w:t>
        <w:br/>
        <w:t xml:space="preserve">    (a) traffic rules applicable to active mobility;</w:t>
        <w:br/>
        <w:t xml:space="preserve">    (b) safe riding practices;</w:t>
        <w:br/>
        <w:t xml:space="preserve">    (c) pedestrian priority rules;</w:t>
        <w:br/>
        <w:t xml:space="preserve">    (d) device-specific requirements;</w:t>
        <w:br/>
        <w:t xml:space="preserve">    (e) penalties for violations.</w:t>
        <w:br/>
        <w:br/>
        <w:t>(3) The test shall be administered online through the Authority's portal or designated agencies.</w:t>
        <w:br/>
        <w:br/>
        <w:t>(4) A certificate valid for five years shall be issued upon passing the test.</w:t>
        <w:br/>
        <w:br/>
        <w:t>(5) Users below 18 years shall be accompanied by a parent or guardian when registering for the test.</w:t>
        <w:br/>
        <w:br/>
        <w:t>(6) The Central Government may extend this requirement to other categories by notification.</w:t>
        <w:br/>
        <w:br/>
        <w:t>42. Bicycle and e-bike registration system. -</w:t>
        <w:br/>
        <w:br/>
        <w:t>(1) Following the Japan model, a voluntary bicycle registration system shall be established to:</w:t>
        <w:br/>
        <w:t xml:space="preserve">    (a) deter theft;</w:t>
        <w:br/>
        <w:t xml:space="preserve">    (b) facilitate recovery of stolen bicycles;</w:t>
        <w:br/>
        <w:t xml:space="preserve">    (c) support data collection on cycling.</w:t>
        <w:br/>
        <w:br/>
        <w:t>(2) Every bicycle and pedelec may be registered with the Urban Local Body for a nominal fee not exceeding Rs. 100.</w:t>
        <w:br/>
        <w:br/>
        <w:t>(3) Registration shall be linked to a unique identification number marked on the frame.</w:t>
        <w:br/>
        <w:br/>
        <w:t>(4) The Authority shall maintain a national database of registered bicycles.</w:t>
        <w:br/>
        <w:br/>
        <w:t>(5) Registration shall be mandatory for:</w:t>
        <w:br/>
        <w:t xml:space="preserve">    (a) bicycles and pedelecs used in sharing systems;</w:t>
        <w:br/>
        <w:t xml:space="preserve">    (b) Category B and C devices.</w:t>
        <w:br/>
        <w:br/>
        <w:t>(6) Manufacturers shall affix unique identification numbers to all bicycles and e-mobility devices sold in India.</w:t>
        <w:br/>
        <w:br/>
        <w:t>(7) It shall be an offence to:</w:t>
        <w:br/>
        <w:t xml:space="preserve">    (a) remove or tamper with identification numbers;</w:t>
        <w:br/>
        <w:t xml:space="preserve">    (b) sell a device without identification number;</w:t>
        <w:br/>
        <w:t xml:space="preserve">    (c) purchase a device knowing the number has been removed.</w:t>
      </w:r>
    </w:p>
    <w:p>
      <w:r>
        <w:br w:type="page"/>
      </w:r>
    </w:p>
    <w:p>
      <w:pPr>
        <w:jc w:val="center"/>
      </w:pPr>
      <w:r>
        <w:rPr>
          <w:b/>
          <w:sz w:val="28"/>
        </w:rPr>
        <w:t>CHAPTER XVI</w:t>
      </w:r>
    </w:p>
    <w:p>
      <w:pPr>
        <w:jc w:val="center"/>
      </w:pPr>
      <w:r>
        <w:rPr>
          <w:b/>
        </w:rPr>
        <w:t>RIGHTS AND RESPONSIBILITIES OF PEDESTRIANS AND CYCLISTS</w:t>
      </w:r>
    </w:p>
    <w:p/>
    <w:p>
      <w:r>
        <w:br/>
        <w:t>59. Right to safe passage. -</w:t>
        <w:br/>
        <w:br/>
        <w:t>(1) Every person shall have the fundamental right to safe passage as a pedestrian or cyclist on public streets and spaces.</w:t>
        <w:br/>
        <w:br/>
        <w:t>(2) This right shall be enforceable against:</w:t>
        <w:br/>
        <w:t xml:space="preserve">    (a) all levels of government responsible for street design and maintenance;</w:t>
        <w:br/>
        <w:t xml:space="preserve">    (b) private parties responsible for infrastructure development;</w:t>
        <w:br/>
        <w:t xml:space="preserve">    (c) other road users who obstruct or endanger pedestrians and cyclists.</w:t>
        <w:br/>
        <w:br/>
        <w:t>(3) Pedestrians and cyclists shall use designated paths and crossings where available and maintained.</w:t>
        <w:br/>
        <w:br/>
        <w:t>(4) Any person whose right to safe passage is infringed may:</w:t>
        <w:br/>
        <w:t xml:space="preserve">    (a) file a complaint with the Urban Local Body;</w:t>
        <w:br/>
        <w:t xml:space="preserve">    (b) approach the grievance redressal mechanism;</w:t>
        <w:br/>
        <w:t xml:space="preserve">    (c) seek civil remedies in appropriate court.</w:t>
        <w:br/>
        <w:br/>
        <w:t>60. Hierarchy of road users. -</w:t>
        <w:br/>
        <w:br/>
        <w:t>(1) In all matters of street design, traffic management, and enforcement, the following hierarchy shall be observed:</w:t>
        <w:br/>
        <w:br/>
        <w:t xml:space="preserve">    First Priority: Pedestrians</w:t>
        <w:br/>
        <w:t xml:space="preserve">    Second Priority: Cyclists</w:t>
        <w:br/>
        <w:t xml:space="preserve">    Third Priority: Public transport users</w:t>
        <w:br/>
        <w:t xml:space="preserve">    Fourth Priority: Goods vehicles (essential services)</w:t>
        <w:br/>
        <w:t xml:space="preserve">    Fifth Priority: Private motor vehicles</w:t>
        <w:br/>
        <w:br/>
        <w:t>(2) Road space allocation, signal timing, and enforcement resources shall reflect this hierarchy.</w:t>
        <w:br/>
        <w:br/>
        <w:t>(3) In case of conflict between road users, higher priority users shall have right of way.</w:t>
        <w:br/>
        <w:br/>
        <w:t>(4) All road users shall exercise due care towards users of higher priority.</w:t>
        <w:br/>
        <w:br/>
        <w:t>61. Pedestrian and cyclist right of way. -</w:t>
        <w:br/>
        <w:br/>
        <w:t>(1) Drivers of motor vehicles shall yield right of way to:</w:t>
        <w:br/>
        <w:t xml:space="preserve">    (a) pedestrians crossing at designated crossings;</w:t>
        <w:br/>
        <w:t xml:space="preserve">    (b) pedestrians crossing at intersections without traffic signals;</w:t>
        <w:br/>
        <w:t xml:space="preserve">    (c) cyclists on cycle tracks and shared paths;</w:t>
        <w:br/>
        <w:t xml:space="preserve">    (d) cyclists crossing at designated cycle crossings.</w:t>
        <w:br/>
        <w:br/>
        <w:t>(2) On shared paths, cyclists shall yield to pedestrians and give audible warning when overtaking.</w:t>
        <w:br/>
        <w:br/>
        <w:t>(3) At signalized intersections without specific cycle signals, cyclists may cross with vehicular traffic but vehicles shall yield to cyclists already in the intersection.</w:t>
        <w:br/>
        <w:br/>
        <w:t>62. Crossing streets. -</w:t>
        <w:br/>
        <w:br/>
        <w:t>(1) Pedestrians shall ordinarily use designated crossings where provided.</w:t>
        <w:br/>
        <w:br/>
        <w:t>(2) Where crossings are not provided within reasonable distance, pedestrians may cross at any point after ensuring safety.</w:t>
        <w:br/>
        <w:br/>
        <w:t>(3) It shall be the obligation of Urban Local Bodies to provide crossings at intervals not exceeding 200 metres on arterial roads and 100 metres near transit stations, markets, and institutions.</w:t>
        <w:br/>
        <w:br/>
        <w:t>(4) Pedestrians shall obey traffic signals unless directed otherwise by traffic personnel.</w:t>
      </w:r>
    </w:p>
    <w:p>
      <w:r>
        <w:br w:type="page"/>
      </w:r>
    </w:p>
    <w:p>
      <w:pPr>
        <w:jc w:val="center"/>
      </w:pPr>
      <w:r>
        <w:rPr>
          <w:b/>
          <w:sz w:val="28"/>
        </w:rPr>
        <w:t>CHAPTER XVII</w:t>
      </w:r>
    </w:p>
    <w:p>
      <w:pPr>
        <w:jc w:val="center"/>
      </w:pPr>
      <w:r>
        <w:rPr>
          <w:b/>
        </w:rPr>
        <w:t>RESPONSIBILITIES OF MOTOR VEHICLE DRIVERS</w:t>
      </w:r>
    </w:p>
    <w:p/>
    <w:p>
      <w:r>
        <w:br/>
        <w:t>63. Driver responsibilities towards pedestrians and cyclists. -</w:t>
        <w:br/>
        <w:br/>
        <w:t>(1) Every driver of a motor vehicle shall:</w:t>
        <w:br/>
        <w:br/>
        <w:t xml:space="preserve">    (a) reduce speed when pedestrians or cyclists are crossing or about to cross;</w:t>
        <w:br/>
        <w:t xml:space="preserve">    (b) stop behind marked crossings when the pedestrian signal is green;</w:t>
        <w:br/>
        <w:t xml:space="preserve">    (c) yield right of way at unsignalized crossings;</w:t>
        <w:br/>
        <w:t xml:space="preserve">    (d) exercise due care to avoid collision with any pedestrian or cyclist;</w:t>
        <w:br/>
        <w:t xml:space="preserve">    (e) exercise special caution upon observing children, elderly persons, or persons with disabilities;</w:t>
        <w:br/>
        <w:t xml:space="preserve">    (f) not overtake a vehicle that has stopped to yield to pedestrians;</w:t>
        <w:br/>
        <w:t xml:space="preserve">    (g) not open vehicle doors in a manner that endangers pedestrians or cyclists (anti-dooring rule);</w:t>
        <w:br/>
        <w:t xml:space="preserve">    (h) comply with speed limits in slow zones and school zones.</w:t>
        <w:br/>
        <w:br/>
        <w:t>(2) These obligations are in addition to duties under the Motor Vehicles Act, 1988.</w:t>
        <w:br/>
        <w:br/>
        <w:t>64. Safe passing distance. -</w:t>
        <w:br/>
        <w:br/>
        <w:t>(1) The driver of a motor vehicle overtaking a cyclist shall maintain a minimum lateral distance of 1.5 metres.</w:t>
        <w:br/>
        <w:br/>
        <w:t>(2) Where road width does not permit safe passing, the driver shall wait until safe passing is possible.</w:t>
        <w:br/>
        <w:br/>
        <w:t>(3) Violation of this section shall attract penalty as specified in Schedule II.</w:t>
        <w:br/>
        <w:br/>
        <w:t>(4) Evidence of insufficient passing distance may be established through:</w:t>
        <w:br/>
        <w:t xml:space="preserve">    (a) testimony of the cyclist or witnesses;</w:t>
        <w:br/>
        <w:t xml:space="preserve">    (b) camera footage;</w:t>
        <w:br/>
        <w:t xml:space="preserve">    (c) other credible evidence.</w:t>
        <w:br/>
        <w:br/>
        <w:t>65. Prohibition on using pedestrian and cycle infrastructure. -</w:t>
        <w:br/>
        <w:br/>
        <w:t>(1) No motor vehicle shall:</w:t>
        <w:br/>
        <w:t xml:space="preserve">    (a) drive on footpaths, cycle tracks, or shared paths;</w:t>
        <w:br/>
        <w:t xml:space="preserve">    (b) park on footpaths, cycle tracks, or shared paths;</w:t>
        <w:br/>
        <w:t xml:space="preserve">    (c) stand or stop on footpaths, cycle tracks, or shared paths except in emergency.</w:t>
        <w:br/>
        <w:br/>
        <w:t>(2) Motor vehicles may cross cycle tracks only at designated crossing points when making permitted turns.</w:t>
        <w:br/>
        <w:br/>
        <w:t>(3) Violation shall attract:</w:t>
        <w:br/>
        <w:t xml:space="preserve">    (a) penalty as specified in Schedule II;</w:t>
        <w:br/>
        <w:t xml:space="preserve">    (b) towing of the vehicle at owner's expense;</w:t>
        <w:br/>
        <w:t xml:space="preserve">    (c) suspension of driving license for repeat offenders.</w:t>
      </w:r>
    </w:p>
    <w:p>
      <w:r>
        <w:br w:type="page"/>
      </w:r>
    </w:p>
    <w:p>
      <w:pPr>
        <w:jc w:val="center"/>
      </w:pPr>
      <w:r>
        <w:rPr>
          <w:b/>
          <w:sz w:val="28"/>
        </w:rPr>
        <w:t>CHAPTER XIX</w:t>
      </w:r>
    </w:p>
    <w:p>
      <w:pPr>
        <w:jc w:val="center"/>
      </w:pPr>
      <w:r>
        <w:rPr>
          <w:b/>
        </w:rPr>
        <w:t>WORKPLACE MOBILITY</w:t>
      </w:r>
    </w:p>
    <w:p/>
    <w:p>
      <w:r>
        <w:br/>
        <w:t>70. Workplace mobility plans. -</w:t>
        <w:br/>
        <w:br/>
        <w:t>(1) Following the France LOM model, every establishment employing more than 100 persons shall prepare a Sustainable Mobility Plan covering:</w:t>
        <w:br/>
        <w:t xml:space="preserve">    (a) current commute patterns of employees;</w:t>
        <w:br/>
        <w:t xml:space="preserve">    (b) facilities for walking and cycling commuters;</w:t>
        <w:br/>
        <w:t xml:space="preserve">    (c) measures to encourage sustainable commuting;</w:t>
        <w:br/>
        <w:t xml:space="preserve">    (d) targets for modal shift.</w:t>
        <w:br/>
        <w:br/>
        <w:t>(2) The Plan shall be submitted to the Urban Local Body and updated every three years.</w:t>
        <w:br/>
        <w:br/>
        <w:t>71. Employer obligations. -</w:t>
        <w:br/>
        <w:br/>
        <w:t>(1) Every establishment employing more than 100 persons shall:</w:t>
        <w:br/>
        <w:t xml:space="preserve">    (a) provide secure cycle parking for at least 5% of employees;</w:t>
        <w:br/>
        <w:t xml:space="preserve">    (b) provide changing rooms and shower facilities;</w:t>
        <w:br/>
        <w:t xml:space="preserve">    (c) consider incentives for employees who walk, cycle, or use public transport;</w:t>
        <w:br/>
        <w:t xml:space="preserve">    (d) include sustainable mobility in workplace negotiations.</w:t>
        <w:br/>
        <w:br/>
        <w:t>(2) Establishments employing more than 500 persons shall additionally:</w:t>
        <w:br/>
        <w:t xml:space="preserve">    (a) provide cycle parking for at least 10% of employees;</w:t>
        <w:br/>
        <w:t xml:space="preserve">    (b) provide space for public bicycle sharing hub;</w:t>
        <w:br/>
        <w:t xml:space="preserve">    (c) designate a mobility coordinator;</w:t>
        <w:br/>
        <w:t xml:space="preserve">    (d) publish annual mobility reports.</w:t>
        <w:br/>
        <w:br/>
        <w:t>(3) Government establishments shall lead by example and exceed private sector requirements.</w:t>
        <w:br/>
        <w:br/>
        <w:t>72. Sustainable mobility incentives. -</w:t>
        <w:br/>
        <w:br/>
        <w:t>(1) Employers may provide tax-exempt sustainable mobility allowance of up to Rs. 3,000 per month to employees who commute by:</w:t>
        <w:br/>
        <w:t xml:space="preserve">    (a) walking;</w:t>
        <w:br/>
        <w:t xml:space="preserve">    (b) cycling;</w:t>
        <w:br/>
        <w:t xml:space="preserve">    (c) public transport;</w:t>
        <w:br/>
        <w:t xml:space="preserve">    (d) carpooling.</w:t>
        <w:br/>
        <w:br/>
        <w:t>(2) Employers providing cycle purchase assistance, cycle maintenance support, or public transport passes may claim deduction under relevant tax laws.</w:t>
        <w:br/>
        <w:br/>
        <w:t>(3) The Central Government may notify additional incentives and their tax treatment.</w:t>
      </w:r>
    </w:p>
    <w:p>
      <w:r>
        <w:br w:type="page"/>
      </w:r>
    </w:p>
    <w:p>
      <w:pPr>
        <w:jc w:val="center"/>
      </w:pPr>
      <w:r>
        <w:rPr>
          <w:b/>
          <w:sz w:val="28"/>
        </w:rPr>
        <w:t>CHAPTER XXIII</w:t>
      </w:r>
    </w:p>
    <w:p>
      <w:pPr>
        <w:jc w:val="center"/>
      </w:pPr>
      <w:r>
        <w:rPr>
          <w:b/>
        </w:rPr>
        <w:t>OFFENCES AND PENALTIES</w:t>
      </w:r>
    </w:p>
    <w:p/>
    <w:p>
      <w:r>
        <w:br/>
        <w:t>84. General penalties. -</w:t>
        <w:br/>
        <w:br/>
        <w:t>(1) Any person who fails to comply with any provision of this Act for which no specific penalty is provided shall be punishable with fine which may extend to Rs. 25,000.</w:t>
        <w:br/>
        <w:br/>
        <w:t>(2) For second or subsequent violation, fine may extend to Rs. 50,000.</w:t>
        <w:br/>
        <w:br/>
        <w:t>(3) For continuing violation, additional fine of Rs. 1,000 per day may be imposed.</w:t>
        <w:br/>
        <w:br/>
        <w:t>85. Specific offences and penalties. -</w:t>
        <w:br/>
        <w:br/>
        <w:t>(1) The offences and penalties specified in Schedule II shall apply.</w:t>
        <w:br/>
        <w:br/>
        <w:t>(2) These are minimum penalties which States cannot reduce.</w:t>
        <w:br/>
        <w:br/>
        <w:t>(3) States may prescribe higher penalties.</w:t>
        <w:br/>
        <w:br/>
        <w:t>86. Offences by companies. -</w:t>
        <w:br/>
        <w:br/>
        <w:t>(1) Where an offence is committed by a company, every person in charge of and responsible for the business shall be deemed liable.</w:t>
        <w:br/>
        <w:br/>
        <w:t>(2) Where the offence is committed with consent or connivance of a director, manager, or officer, such person shall also be liable.</w:t>
        <w:br/>
        <w:br/>
        <w:t>87. Collection of fines. -</w:t>
        <w:br/>
        <w:br/>
        <w:t>(1) Fines may be collected by:</w:t>
        <w:br/>
        <w:t xml:space="preserve">    (a) Urban Local Bodies;</w:t>
        <w:br/>
        <w:t xml:space="preserve">    (b) Traffic Police;</w:t>
        <w:br/>
        <w:t xml:space="preserve">    (c) Other authorities notified by State Government.</w:t>
        <w:br/>
        <w:br/>
        <w:t>(2) Fines collected shall be credited to the State Active Mobility Fund.</w:t>
        <w:br/>
        <w:br/>
        <w:t>88. Compounding of offences. -</w:t>
        <w:br/>
        <w:br/>
        <w:t>(1) Offences under this Act (other than those involving injury) may be compounded by authorities notified by State Government.</w:t>
        <w:br/>
        <w:br/>
        <w:t>(2) Compounding fee shall not be less than 50% of the maximum fine.</w:t>
      </w:r>
    </w:p>
    <w:p>
      <w:r>
        <w:br w:type="page"/>
      </w:r>
    </w:p>
    <w:p>
      <w:pPr>
        <w:jc w:val="center"/>
      </w:pPr>
      <w:r>
        <w:rPr>
          <w:b/>
          <w:sz w:val="28"/>
        </w:rPr>
        <w:t>SCHEDULE I</w:t>
      </w:r>
    </w:p>
    <w:p>
      <w:pPr>
        <w:jc w:val="center"/>
      </w:pPr>
      <w:r>
        <w:rPr>
          <w:b/>
        </w:rPr>
        <w:t>INFRASTRUCTURE STANDARDS</w:t>
      </w:r>
    </w:p>
    <w:p>
      <w:pPr>
        <w:jc w:val="center"/>
      </w:pPr>
      <w:r>
        <w:rPr>
          <w:i/>
        </w:rPr>
        <w:t>[See Sections 5, 18, 26, 27]</w:t>
      </w:r>
    </w:p>
    <w:p/>
    <w:p>
      <w:r>
        <w:t>Table 1: Minimum Footpath Widths</w:t>
      </w:r>
    </w:p>
    <w:tbl>
      <w:tblPr>
        <w:tblStyle w:val="TableGrid"/>
        <w:tblW w:type="auto" w:w="0"/>
        <w:tblLook w:firstColumn="1" w:firstRow="1" w:lastColumn="0" w:lastRow="0" w:noHBand="0" w:noVBand="1" w:val="04A0"/>
      </w:tblPr>
      <w:tblGrid>
        <w:gridCol w:w="3041"/>
        <w:gridCol w:w="3041"/>
        <w:gridCol w:w="3041"/>
      </w:tblGrid>
      <w:tr>
        <w:tc>
          <w:tcPr>
            <w:tcW w:type="dxa" w:w="3041"/>
            <w:shd w:fill="D9E2F3"/>
          </w:tcPr>
          <w:p>
            <w:r>
              <w:rPr>
                <w:b/>
              </w:rPr>
              <w:t>Road Type</w:t>
            </w:r>
          </w:p>
        </w:tc>
        <w:tc>
          <w:tcPr>
            <w:tcW w:type="dxa" w:w="3041"/>
            <w:shd w:fill="D9E2F3"/>
          </w:tcPr>
          <w:p>
            <w:r>
              <w:rPr>
                <w:b/>
              </w:rPr>
              <w:t>Minimum Clear Width</w:t>
            </w:r>
          </w:p>
        </w:tc>
        <w:tc>
          <w:tcPr>
            <w:tcW w:type="dxa" w:w="3041"/>
            <w:shd w:fill="D9E2F3"/>
          </w:tcPr>
          <w:p>
            <w:r>
              <w:rPr>
                <w:b/>
              </w:rPr>
              <w:t>Desirable Width</w:t>
            </w:r>
          </w:p>
        </w:tc>
      </w:tr>
      <w:tr>
        <w:tc>
          <w:tcPr>
            <w:tcW w:type="dxa" w:w="3041"/>
          </w:tcPr>
          <w:p>
            <w:r>
              <w:t>Arterial Roads</w:t>
            </w:r>
          </w:p>
        </w:tc>
        <w:tc>
          <w:tcPr>
            <w:tcW w:type="dxa" w:w="3041"/>
          </w:tcPr>
          <w:p>
            <w:r>
              <w:t>2.5 metres</w:t>
            </w:r>
          </w:p>
        </w:tc>
        <w:tc>
          <w:tcPr>
            <w:tcW w:type="dxa" w:w="3041"/>
          </w:tcPr>
          <w:p>
            <w:r>
              <w:t>3.5 metres</w:t>
            </w:r>
          </w:p>
        </w:tc>
      </w:tr>
      <w:tr>
        <w:tc>
          <w:tcPr>
            <w:tcW w:type="dxa" w:w="3041"/>
          </w:tcPr>
          <w:p>
            <w:r>
              <w:t>Sub-arterial Roads</w:t>
            </w:r>
          </w:p>
        </w:tc>
        <w:tc>
          <w:tcPr>
            <w:tcW w:type="dxa" w:w="3041"/>
          </w:tcPr>
          <w:p>
            <w:r>
              <w:t>2.0 metres</w:t>
            </w:r>
          </w:p>
        </w:tc>
        <w:tc>
          <w:tcPr>
            <w:tcW w:type="dxa" w:w="3041"/>
          </w:tcPr>
          <w:p>
            <w:r>
              <w:t>3.0 metres</w:t>
            </w:r>
          </w:p>
        </w:tc>
      </w:tr>
      <w:tr>
        <w:tc>
          <w:tcPr>
            <w:tcW w:type="dxa" w:w="3041"/>
          </w:tcPr>
          <w:p>
            <w:r>
              <w:t>Collector Roads</w:t>
            </w:r>
          </w:p>
        </w:tc>
        <w:tc>
          <w:tcPr>
            <w:tcW w:type="dxa" w:w="3041"/>
          </w:tcPr>
          <w:p>
            <w:r>
              <w:t>1.8 metres</w:t>
            </w:r>
          </w:p>
        </w:tc>
        <w:tc>
          <w:tcPr>
            <w:tcW w:type="dxa" w:w="3041"/>
          </w:tcPr>
          <w:p>
            <w:r>
              <w:t>2.5 metres</w:t>
            </w:r>
          </w:p>
        </w:tc>
      </w:tr>
      <w:tr>
        <w:tc>
          <w:tcPr>
            <w:tcW w:type="dxa" w:w="3041"/>
          </w:tcPr>
          <w:p>
            <w:r>
              <w:t>Local Streets</w:t>
            </w:r>
          </w:p>
        </w:tc>
        <w:tc>
          <w:tcPr>
            <w:tcW w:type="dxa" w:w="3041"/>
          </w:tcPr>
          <w:p>
            <w:r>
              <w:t>1.5 metres</w:t>
            </w:r>
          </w:p>
        </w:tc>
        <w:tc>
          <w:tcPr>
            <w:tcW w:type="dxa" w:w="3041"/>
          </w:tcPr>
          <w:p>
            <w:r>
              <w:t>2.0 metres</w:t>
            </w:r>
          </w:p>
        </w:tc>
      </w:tr>
    </w:tbl>
    <w:p/>
    <w:p>
      <w:r>
        <w:t>Table 2: Minimum Cycle Track Widths (Based on CROW Design Manual)</w:t>
      </w:r>
    </w:p>
    <w:tbl>
      <w:tblPr>
        <w:tblStyle w:val="TableGrid"/>
        <w:tblW w:type="auto" w:w="0"/>
        <w:tblLook w:firstColumn="1" w:firstRow="1" w:lastColumn="0" w:lastRow="0" w:noHBand="0" w:noVBand="1" w:val="04A0"/>
      </w:tblPr>
      <w:tblGrid>
        <w:gridCol w:w="3041"/>
        <w:gridCol w:w="3041"/>
        <w:gridCol w:w="3041"/>
      </w:tblGrid>
      <w:tr>
        <w:tc>
          <w:tcPr>
            <w:tcW w:type="dxa" w:w="3041"/>
            <w:shd w:fill="D9E2F3"/>
          </w:tcPr>
          <w:p>
            <w:r>
              <w:rPr>
                <w:b/>
              </w:rPr>
              <w:t>Type</w:t>
            </w:r>
          </w:p>
        </w:tc>
        <w:tc>
          <w:tcPr>
            <w:tcW w:type="dxa" w:w="3041"/>
            <w:shd w:fill="D9E2F3"/>
          </w:tcPr>
          <w:p>
            <w:r>
              <w:rPr>
                <w:b/>
              </w:rPr>
              <w:t>Minimum Width</w:t>
            </w:r>
          </w:p>
        </w:tc>
        <w:tc>
          <w:tcPr>
            <w:tcW w:type="dxa" w:w="3041"/>
            <w:shd w:fill="D9E2F3"/>
          </w:tcPr>
          <w:p>
            <w:r>
              <w:rPr>
                <w:b/>
              </w:rPr>
              <w:t>Notes</w:t>
            </w:r>
          </w:p>
        </w:tc>
      </w:tr>
      <w:tr>
        <w:tc>
          <w:tcPr>
            <w:tcW w:type="dxa" w:w="3041"/>
          </w:tcPr>
          <w:p>
            <w:r>
              <w:t>One-way cycle track</w:t>
            </w:r>
          </w:p>
        </w:tc>
        <w:tc>
          <w:tcPr>
            <w:tcW w:type="dxa" w:w="3041"/>
          </w:tcPr>
          <w:p>
            <w:r>
              <w:t>2.0 metres</w:t>
            </w:r>
          </w:p>
        </w:tc>
        <w:tc>
          <w:tcPr>
            <w:tcW w:type="dxa" w:w="3041"/>
          </w:tcPr>
          <w:p>
            <w:r>
              <w:t>1.5m absolute minimum in constrained locations</w:t>
            </w:r>
          </w:p>
        </w:tc>
      </w:tr>
      <w:tr>
        <w:tc>
          <w:tcPr>
            <w:tcW w:type="dxa" w:w="3041"/>
          </w:tcPr>
          <w:p>
            <w:r>
              <w:t>Two-way cycle track</w:t>
            </w:r>
          </w:p>
        </w:tc>
        <w:tc>
          <w:tcPr>
            <w:tcW w:type="dxa" w:w="3041"/>
          </w:tcPr>
          <w:p>
            <w:r>
              <w:t>3.0 metres</w:t>
            </w:r>
          </w:p>
        </w:tc>
        <w:tc>
          <w:tcPr>
            <w:tcW w:type="dxa" w:w="3041"/>
          </w:tcPr>
          <w:p>
            <w:r>
              <w:t>2.5m absolute minimum</w:t>
            </w:r>
          </w:p>
        </w:tc>
      </w:tr>
      <w:tr>
        <w:tc>
          <w:tcPr>
            <w:tcW w:type="dxa" w:w="3041"/>
          </w:tcPr>
          <w:p>
            <w:r>
              <w:t>Shared path (pedestrian + cycle)</w:t>
            </w:r>
          </w:p>
        </w:tc>
        <w:tc>
          <w:tcPr>
            <w:tcW w:type="dxa" w:w="3041"/>
          </w:tcPr>
          <w:p>
            <w:r>
              <w:t>3.5 metres</w:t>
            </w:r>
          </w:p>
        </w:tc>
        <w:tc>
          <w:tcPr>
            <w:tcW w:type="dxa" w:w="3041"/>
          </w:tcPr>
          <w:p>
            <w:r>
              <w:t>3.0m minimum; segregation preferred</w:t>
            </w:r>
          </w:p>
        </w:tc>
      </w:tr>
      <w:tr>
        <w:tc>
          <w:tcPr>
            <w:tcW w:type="dxa" w:w="3041"/>
          </w:tcPr>
          <w:p>
            <w:r>
              <w:t>Cycle lane (on carriageway)</w:t>
            </w:r>
          </w:p>
        </w:tc>
        <w:tc>
          <w:tcPr>
            <w:tcW w:type="dxa" w:w="3041"/>
          </w:tcPr>
          <w:p>
            <w:r>
              <w:t>1.8 metres</w:t>
            </w:r>
          </w:p>
        </w:tc>
        <w:tc>
          <w:tcPr>
            <w:tcW w:type="dxa" w:w="3041"/>
          </w:tcPr>
          <w:p>
            <w:r>
              <w:t>Adjacent to parking: add 0.5m buffer</w:t>
            </w:r>
          </w:p>
        </w:tc>
      </w:tr>
      <w:tr>
        <w:tc>
          <w:tcPr>
            <w:tcW w:type="dxa" w:w="3041"/>
          </w:tcPr>
          <w:p>
            <w:r>
              <w:t>Contraflow cycle lane</w:t>
            </w:r>
          </w:p>
        </w:tc>
        <w:tc>
          <w:tcPr>
            <w:tcW w:type="dxa" w:w="3041"/>
          </w:tcPr>
          <w:p>
            <w:r>
              <w:t>2.0 metres</w:t>
            </w:r>
          </w:p>
        </w:tc>
        <w:tc>
          <w:tcPr>
            <w:tcW w:type="dxa" w:w="3041"/>
          </w:tcPr>
          <w:p>
            <w:r>
              <w:t>Physical separation required</w:t>
            </w:r>
          </w:p>
        </w:tc>
      </w:tr>
    </w:tbl>
    <w:p/>
    <w:p>
      <w:r>
        <w:t>Table 3: Pedestrian Crossing Standards</w:t>
      </w:r>
    </w:p>
    <w:tbl>
      <w:tblPr>
        <w:tblStyle w:val="TableGrid"/>
        <w:tblW w:type="auto" w:w="0"/>
        <w:tblLook w:firstColumn="1" w:firstRow="1" w:lastColumn="0" w:lastRow="0" w:noHBand="0" w:noVBand="1" w:val="04A0"/>
      </w:tblPr>
      <w:tblGrid>
        <w:gridCol w:w="4561"/>
        <w:gridCol w:w="4561"/>
      </w:tblGrid>
      <w:tr>
        <w:tc>
          <w:tcPr>
            <w:tcW w:type="dxa" w:w="4561"/>
            <w:shd w:fill="D9E2F3"/>
          </w:tcPr>
          <w:p>
            <w:r>
              <w:rPr>
                <w:b/>
              </w:rPr>
              <w:t>Parameter</w:t>
            </w:r>
          </w:p>
        </w:tc>
        <w:tc>
          <w:tcPr>
            <w:tcW w:type="dxa" w:w="4561"/>
            <w:shd w:fill="D9E2F3"/>
          </w:tcPr>
          <w:p>
            <w:r>
              <w:rPr>
                <w:b/>
              </w:rPr>
              <w:t>Standard</w:t>
            </w:r>
          </w:p>
        </w:tc>
      </w:tr>
      <w:tr>
        <w:tc>
          <w:tcPr>
            <w:tcW w:type="dxa" w:w="4561"/>
          </w:tcPr>
          <w:p>
            <w:r>
              <w:t>Minimum crossing width</w:t>
            </w:r>
          </w:p>
        </w:tc>
        <w:tc>
          <w:tcPr>
            <w:tcW w:type="dxa" w:w="4561"/>
          </w:tcPr>
          <w:p>
            <w:r>
              <w:t>3.0 metres (4.0m near transit stations)</w:t>
            </w:r>
          </w:p>
        </w:tc>
      </w:tr>
      <w:tr>
        <w:tc>
          <w:tcPr>
            <w:tcW w:type="dxa" w:w="4561"/>
          </w:tcPr>
          <w:p>
            <w:r>
              <w:t>Maximum spacing on arterials</w:t>
            </w:r>
          </w:p>
        </w:tc>
        <w:tc>
          <w:tcPr>
            <w:tcW w:type="dxa" w:w="4561"/>
          </w:tcPr>
          <w:p>
            <w:r>
              <w:t>200 metres</w:t>
            </w:r>
          </w:p>
        </w:tc>
      </w:tr>
      <w:tr>
        <w:tc>
          <w:tcPr>
            <w:tcW w:type="dxa" w:w="4561"/>
          </w:tcPr>
          <w:p>
            <w:r>
              <w:t>Maximum spacing near transit</w:t>
            </w:r>
          </w:p>
        </w:tc>
        <w:tc>
          <w:tcPr>
            <w:tcW w:type="dxa" w:w="4561"/>
          </w:tcPr>
          <w:p>
            <w:r>
              <w:t>100 metres</w:t>
            </w:r>
          </w:p>
        </w:tc>
      </w:tr>
      <w:tr>
        <w:tc>
          <w:tcPr>
            <w:tcW w:type="dxa" w:w="4561"/>
          </w:tcPr>
          <w:p>
            <w:r>
              <w:t>Minimum green time</w:t>
            </w:r>
          </w:p>
        </w:tc>
        <w:tc>
          <w:tcPr>
            <w:tcW w:type="dxa" w:w="4561"/>
          </w:tcPr>
          <w:p>
            <w:r>
              <w:t>7 seconds + 1.2 seconds per metre of crossing width</w:t>
            </w:r>
          </w:p>
        </w:tc>
      </w:tr>
    </w:tbl>
    <w:p>
      <w:r>
        <w:br w:type="page"/>
      </w:r>
    </w:p>
    <w:p>
      <w:pPr>
        <w:jc w:val="center"/>
      </w:pPr>
      <w:r>
        <w:rPr>
          <w:b/>
          <w:sz w:val="28"/>
        </w:rPr>
        <w:t>SCHEDULE II</w:t>
      </w:r>
    </w:p>
    <w:p>
      <w:pPr>
        <w:jc w:val="center"/>
      </w:pPr>
      <w:r>
        <w:rPr>
          <w:b/>
        </w:rPr>
        <w:t>PENALTY SCHEDULE</w:t>
      </w:r>
    </w:p>
    <w:p>
      <w:pPr>
        <w:jc w:val="center"/>
      </w:pPr>
      <w:r>
        <w:rPr>
          <w:i/>
        </w:rPr>
        <w:t>[See Sections 5, 85]</w:t>
      </w:r>
    </w:p>
    <w:p/>
    <w:p>
      <w:r>
        <w:t>Table: Minimum Penalties (States may prescribe higher amounts)</w:t>
      </w:r>
    </w:p>
    <w:tbl>
      <w:tblPr>
        <w:tblStyle w:val="TableGrid"/>
        <w:tblW w:type="auto" w:w="0"/>
        <w:tblLook w:firstColumn="1" w:firstRow="1" w:lastColumn="0" w:lastRow="0" w:noHBand="0" w:noVBand="1" w:val="04A0"/>
      </w:tblPr>
      <w:tblGrid>
        <w:gridCol w:w="3041"/>
        <w:gridCol w:w="3041"/>
        <w:gridCol w:w="3041"/>
      </w:tblGrid>
      <w:tr>
        <w:tc>
          <w:tcPr>
            <w:tcW w:type="dxa" w:w="3041"/>
            <w:shd w:fill="D9E2F3"/>
          </w:tcPr>
          <w:p>
            <w:r>
              <w:rPr>
                <w:b/>
              </w:rPr>
              <w:t>Offence</w:t>
            </w:r>
          </w:p>
        </w:tc>
        <w:tc>
          <w:tcPr>
            <w:tcW w:type="dxa" w:w="3041"/>
            <w:shd w:fill="D9E2F3"/>
          </w:tcPr>
          <w:p>
            <w:r>
              <w:rPr>
                <w:b/>
              </w:rPr>
              <w:t>First Offence (Rs.)</w:t>
            </w:r>
          </w:p>
        </w:tc>
        <w:tc>
          <w:tcPr>
            <w:tcW w:type="dxa" w:w="3041"/>
            <w:shd w:fill="D9E2F3"/>
          </w:tcPr>
          <w:p>
            <w:r>
              <w:rPr>
                <w:b/>
              </w:rPr>
              <w:t>Repeat Offence (Rs.)</w:t>
            </w:r>
          </w:p>
        </w:tc>
      </w:tr>
      <w:tr>
        <w:tc>
          <w:tcPr>
            <w:tcW w:type="dxa" w:w="3041"/>
          </w:tcPr>
          <w:p>
            <w:r>
              <w:t>Driving motor vehicle on footpath</w:t>
            </w:r>
          </w:p>
        </w:tc>
        <w:tc>
          <w:tcPr>
            <w:tcW w:type="dxa" w:w="3041"/>
          </w:tcPr>
          <w:p>
            <w:r>
              <w:t>5,000</w:t>
            </w:r>
          </w:p>
        </w:tc>
        <w:tc>
          <w:tcPr>
            <w:tcW w:type="dxa" w:w="3041"/>
          </w:tcPr>
          <w:p>
            <w:r>
              <w:t>10,000</w:t>
            </w:r>
          </w:p>
        </w:tc>
      </w:tr>
      <w:tr>
        <w:tc>
          <w:tcPr>
            <w:tcW w:type="dxa" w:w="3041"/>
          </w:tcPr>
          <w:p>
            <w:r>
              <w:t>Driving motor vehicle on cycle track</w:t>
            </w:r>
          </w:p>
        </w:tc>
        <w:tc>
          <w:tcPr>
            <w:tcW w:type="dxa" w:w="3041"/>
          </w:tcPr>
          <w:p>
            <w:r>
              <w:t>5,000</w:t>
            </w:r>
          </w:p>
        </w:tc>
        <w:tc>
          <w:tcPr>
            <w:tcW w:type="dxa" w:w="3041"/>
          </w:tcPr>
          <w:p>
            <w:r>
              <w:t>10,000</w:t>
            </w:r>
          </w:p>
        </w:tc>
      </w:tr>
      <w:tr>
        <w:tc>
          <w:tcPr>
            <w:tcW w:type="dxa" w:w="3041"/>
          </w:tcPr>
          <w:p>
            <w:r>
              <w:t>Parking on footpath</w:t>
            </w:r>
          </w:p>
        </w:tc>
        <w:tc>
          <w:tcPr>
            <w:tcW w:type="dxa" w:w="3041"/>
          </w:tcPr>
          <w:p>
            <w:r>
              <w:t>2,000</w:t>
            </w:r>
          </w:p>
        </w:tc>
        <w:tc>
          <w:tcPr>
            <w:tcW w:type="dxa" w:w="3041"/>
          </w:tcPr>
          <w:p>
            <w:r>
              <w:t>5,000</w:t>
            </w:r>
          </w:p>
        </w:tc>
      </w:tr>
      <w:tr>
        <w:tc>
          <w:tcPr>
            <w:tcW w:type="dxa" w:w="3041"/>
          </w:tcPr>
          <w:p>
            <w:r>
              <w:t>Parking on cycle track</w:t>
            </w:r>
          </w:p>
        </w:tc>
        <w:tc>
          <w:tcPr>
            <w:tcW w:type="dxa" w:w="3041"/>
          </w:tcPr>
          <w:p>
            <w:r>
              <w:t>2,000</w:t>
            </w:r>
          </w:p>
        </w:tc>
        <w:tc>
          <w:tcPr>
            <w:tcW w:type="dxa" w:w="3041"/>
          </w:tcPr>
          <w:p>
            <w:r>
              <w:t>5,000</w:t>
            </w:r>
          </w:p>
        </w:tc>
      </w:tr>
      <w:tr>
        <w:tc>
          <w:tcPr>
            <w:tcW w:type="dxa" w:w="3041"/>
          </w:tcPr>
          <w:p>
            <w:r>
              <w:t>Failure to yield to pedestrian at crossing</w:t>
            </w:r>
          </w:p>
        </w:tc>
        <w:tc>
          <w:tcPr>
            <w:tcW w:type="dxa" w:w="3041"/>
          </w:tcPr>
          <w:p>
            <w:r>
              <w:t>2,000</w:t>
            </w:r>
          </w:p>
        </w:tc>
        <w:tc>
          <w:tcPr>
            <w:tcW w:type="dxa" w:w="3041"/>
          </w:tcPr>
          <w:p>
            <w:r>
              <w:t>5,000</w:t>
            </w:r>
          </w:p>
        </w:tc>
      </w:tr>
      <w:tr>
        <w:tc>
          <w:tcPr>
            <w:tcW w:type="dxa" w:w="3041"/>
          </w:tcPr>
          <w:p>
            <w:r>
              <w:t>Violation of safe passing distance (1.5m)</w:t>
            </w:r>
          </w:p>
        </w:tc>
        <w:tc>
          <w:tcPr>
            <w:tcW w:type="dxa" w:w="3041"/>
          </w:tcPr>
          <w:p>
            <w:r>
              <w:t>2,000</w:t>
            </w:r>
          </w:p>
        </w:tc>
        <w:tc>
          <w:tcPr>
            <w:tcW w:type="dxa" w:w="3041"/>
          </w:tcPr>
          <w:p>
            <w:r>
              <w:t>5,000</w:t>
            </w:r>
          </w:p>
        </w:tc>
      </w:tr>
      <w:tr>
        <w:tc>
          <w:tcPr>
            <w:tcW w:type="dxa" w:w="3041"/>
          </w:tcPr>
          <w:p>
            <w:r>
              <w:t>Endangering pedestrian by door opening</w:t>
            </w:r>
          </w:p>
        </w:tc>
        <w:tc>
          <w:tcPr>
            <w:tcW w:type="dxa" w:w="3041"/>
          </w:tcPr>
          <w:p>
            <w:r>
              <w:t>1,000</w:t>
            </w:r>
          </w:p>
        </w:tc>
        <w:tc>
          <w:tcPr>
            <w:tcW w:type="dxa" w:w="3041"/>
          </w:tcPr>
          <w:p>
            <w:r>
              <w:t>2,500</w:t>
            </w:r>
          </w:p>
        </w:tc>
      </w:tr>
      <w:tr>
        <w:tc>
          <w:tcPr>
            <w:tcW w:type="dxa" w:w="3041"/>
          </w:tcPr>
          <w:p>
            <w:r>
              <w:t>Obstruction of pedestrian/cycle infrastructure</w:t>
            </w:r>
          </w:p>
        </w:tc>
        <w:tc>
          <w:tcPr>
            <w:tcW w:type="dxa" w:w="3041"/>
          </w:tcPr>
          <w:p>
            <w:r>
              <w:t>10,000</w:t>
            </w:r>
          </w:p>
        </w:tc>
        <w:tc>
          <w:tcPr>
            <w:tcW w:type="dxa" w:w="3041"/>
          </w:tcPr>
          <w:p>
            <w:r>
              <w:t>25,000</w:t>
            </w:r>
          </w:p>
        </w:tc>
      </w:tr>
      <w:tr>
        <w:tc>
          <w:tcPr>
            <w:tcW w:type="dxa" w:w="3041"/>
          </w:tcPr>
          <w:p>
            <w:r>
              <w:t>Speeding in school/hospital zone</w:t>
            </w:r>
          </w:p>
        </w:tc>
        <w:tc>
          <w:tcPr>
            <w:tcW w:type="dxa" w:w="3041"/>
          </w:tcPr>
          <w:p>
            <w:r>
              <w:t>5,000</w:t>
            </w:r>
          </w:p>
        </w:tc>
        <w:tc>
          <w:tcPr>
            <w:tcW w:type="dxa" w:w="3041"/>
          </w:tcPr>
          <w:p>
            <w:r>
              <w:t>10,000</w:t>
            </w:r>
          </w:p>
        </w:tc>
      </w:tr>
      <w:tr>
        <w:tc>
          <w:tcPr>
            <w:tcW w:type="dxa" w:w="3041"/>
          </w:tcPr>
          <w:p>
            <w:r>
              <w:t>Unauthorized entry in pedestrianised zone</w:t>
            </w:r>
          </w:p>
        </w:tc>
        <w:tc>
          <w:tcPr>
            <w:tcW w:type="dxa" w:w="3041"/>
          </w:tcPr>
          <w:p>
            <w:r>
              <w:t>2,000</w:t>
            </w:r>
          </w:p>
        </w:tc>
        <w:tc>
          <w:tcPr>
            <w:tcW w:type="dxa" w:w="3041"/>
          </w:tcPr>
          <w:p>
            <w:r>
              <w:t>5,000</w:t>
            </w:r>
          </w:p>
        </w:tc>
      </w:tr>
      <w:tr>
        <w:tc>
          <w:tcPr>
            <w:tcW w:type="dxa" w:w="3041"/>
          </w:tcPr>
          <w:p>
            <w:r>
              <w:t>E-scooter on footpath</w:t>
            </w:r>
          </w:p>
        </w:tc>
        <w:tc>
          <w:tcPr>
            <w:tcW w:type="dxa" w:w="3041"/>
          </w:tcPr>
          <w:p>
            <w:r>
              <w:t>1,000</w:t>
            </w:r>
          </w:p>
        </w:tc>
        <w:tc>
          <w:tcPr>
            <w:tcW w:type="dxa" w:w="3041"/>
          </w:tcPr>
          <w:p>
            <w:r>
              <w:t>2,500</w:t>
            </w:r>
          </w:p>
        </w:tc>
      </w:tr>
      <w:tr>
        <w:tc>
          <w:tcPr>
            <w:tcW w:type="dxa" w:w="3041"/>
          </w:tcPr>
          <w:p>
            <w:r>
              <w:t>E-mobility device exceeding speed limit</w:t>
            </w:r>
          </w:p>
        </w:tc>
        <w:tc>
          <w:tcPr>
            <w:tcW w:type="dxa" w:w="3041"/>
          </w:tcPr>
          <w:p>
            <w:r>
              <w:t>1,000</w:t>
            </w:r>
          </w:p>
        </w:tc>
        <w:tc>
          <w:tcPr>
            <w:tcW w:type="dxa" w:w="3041"/>
          </w:tcPr>
          <w:p>
            <w:r>
              <w:t>2,500</w:t>
            </w:r>
          </w:p>
        </w:tc>
      </w:tr>
      <w:tr>
        <w:tc>
          <w:tcPr>
            <w:tcW w:type="dxa" w:w="3041"/>
          </w:tcPr>
          <w:p>
            <w:r>
              <w:t>Using e-mobility device without theory test certificate</w:t>
            </w:r>
          </w:p>
        </w:tc>
        <w:tc>
          <w:tcPr>
            <w:tcW w:type="dxa" w:w="3041"/>
          </w:tcPr>
          <w:p>
            <w:r>
              <w:t>500</w:t>
            </w:r>
          </w:p>
        </w:tc>
        <w:tc>
          <w:tcPr>
            <w:tcW w:type="dxa" w:w="3041"/>
          </w:tcPr>
          <w:p>
            <w:r>
              <w:t>1,000</w:t>
            </w:r>
          </w:p>
        </w:tc>
      </w:tr>
      <w:tr>
        <w:tc>
          <w:tcPr>
            <w:tcW w:type="dxa" w:w="3041"/>
          </w:tcPr>
          <w:p>
            <w:r>
              <w:t>Tampering with bicycle identification number</w:t>
            </w:r>
          </w:p>
        </w:tc>
        <w:tc>
          <w:tcPr>
            <w:tcW w:type="dxa" w:w="3041"/>
          </w:tcPr>
          <w:p>
            <w:r>
              <w:t>5,000</w:t>
            </w:r>
          </w:p>
        </w:tc>
        <w:tc>
          <w:tcPr>
            <w:tcW w:type="dxa" w:w="3041"/>
          </w:tcPr>
          <w:p>
            <w:r>
              <w:t>10,000</w:t>
            </w:r>
          </w:p>
        </w:tc>
      </w:tr>
    </w:tbl>
    <w:p>
      <w:r>
        <w:br w:type="page"/>
      </w:r>
    </w:p>
    <w:p>
      <w:pPr>
        <w:jc w:val="center"/>
      </w:pPr>
      <w:r>
        <w:rPr>
          <w:b/>
          <w:sz w:val="28"/>
        </w:rPr>
        <w:t>SCHEDULE III</w:t>
      </w:r>
    </w:p>
    <w:p>
      <w:pPr>
        <w:jc w:val="center"/>
      </w:pPr>
      <w:r>
        <w:rPr>
          <w:b/>
        </w:rPr>
        <w:t>E-MOBILITY DEVICE CLASSIFICATIONS</w:t>
      </w:r>
    </w:p>
    <w:p>
      <w:pPr>
        <w:jc w:val="center"/>
      </w:pPr>
      <w:r>
        <w:rPr>
          <w:i/>
        </w:rPr>
        <w:t>[See Section 37]</w:t>
      </w:r>
    </w:p>
    <w:p/>
    <w:tbl>
      <w:tblPr>
        <w:tblStyle w:val="TableGrid"/>
        <w:tblW w:type="auto" w:w="0"/>
        <w:tblLook w:firstColumn="1" w:firstRow="1" w:lastColumn="0" w:lastRow="0" w:noHBand="0" w:noVBand="1" w:val="04A0"/>
      </w:tblPr>
      <w:tblGrid>
        <w:gridCol w:w="1520"/>
        <w:gridCol w:w="1520"/>
        <w:gridCol w:w="1520"/>
        <w:gridCol w:w="1520"/>
        <w:gridCol w:w="1520"/>
        <w:gridCol w:w="1520"/>
      </w:tblGrid>
      <w:tr>
        <w:tc>
          <w:tcPr>
            <w:tcW w:type="dxa" w:w="1520"/>
            <w:shd w:fill="D9E2F3"/>
          </w:tcPr>
          <w:p>
            <w:r>
              <w:rPr>
                <w:b/>
              </w:rPr>
              <w:t>Category</w:t>
            </w:r>
          </w:p>
        </w:tc>
        <w:tc>
          <w:tcPr>
            <w:tcW w:type="dxa" w:w="1520"/>
            <w:shd w:fill="D9E2F3"/>
          </w:tcPr>
          <w:p>
            <w:r>
              <w:rPr>
                <w:b/>
              </w:rPr>
              <w:t>Device Type</w:t>
            </w:r>
          </w:p>
        </w:tc>
        <w:tc>
          <w:tcPr>
            <w:tcW w:type="dxa" w:w="1520"/>
            <w:shd w:fill="D9E2F3"/>
          </w:tcPr>
          <w:p>
            <w:r>
              <w:rPr>
                <w:b/>
              </w:rPr>
              <w:t>Max Power</w:t>
            </w:r>
          </w:p>
        </w:tc>
        <w:tc>
          <w:tcPr>
            <w:tcW w:type="dxa" w:w="1520"/>
            <w:shd w:fill="D9E2F3"/>
          </w:tcPr>
          <w:p>
            <w:r>
              <w:rPr>
                <w:b/>
              </w:rPr>
              <w:t>Max Speed</w:t>
            </w:r>
          </w:p>
        </w:tc>
        <w:tc>
          <w:tcPr>
            <w:tcW w:type="dxa" w:w="1520"/>
            <w:shd w:fill="D9E2F3"/>
          </w:tcPr>
          <w:p>
            <w:r>
              <w:rPr>
                <w:b/>
              </w:rPr>
              <w:t>Where Permitted</w:t>
            </w:r>
          </w:p>
        </w:tc>
        <w:tc>
          <w:tcPr>
            <w:tcW w:type="dxa" w:w="1520"/>
            <w:shd w:fill="D9E2F3"/>
          </w:tcPr>
          <w:p>
            <w:r>
              <w:rPr>
                <w:b/>
              </w:rPr>
              <w:t>Requirements</w:t>
            </w:r>
          </w:p>
        </w:tc>
      </w:tr>
      <w:tr>
        <w:tc>
          <w:tcPr>
            <w:tcW w:type="dxa" w:w="1520"/>
          </w:tcPr>
          <w:p>
            <w:r>
              <w:t>A</w:t>
            </w:r>
          </w:p>
        </w:tc>
        <w:tc>
          <w:tcPr>
            <w:tcW w:type="dxa" w:w="1520"/>
          </w:tcPr>
          <w:p>
            <w:r>
              <w:t>Pedelec</w:t>
            </w:r>
          </w:p>
        </w:tc>
        <w:tc>
          <w:tcPr>
            <w:tcW w:type="dxa" w:w="1520"/>
          </w:tcPr>
          <w:p>
            <w:r>
              <w:t>250W</w:t>
            </w:r>
          </w:p>
        </w:tc>
        <w:tc>
          <w:tcPr>
            <w:tcW w:type="dxa" w:w="1520"/>
          </w:tcPr>
          <w:p>
            <w:r>
              <w:t>25 km/h (motor cuts off)</w:t>
            </w:r>
          </w:p>
        </w:tc>
        <w:tc>
          <w:tcPr>
            <w:tcW w:type="dxa" w:w="1520"/>
          </w:tcPr>
          <w:p>
            <w:r>
              <w:t>Roads, cycle tracks, shared paths</w:t>
            </w:r>
          </w:p>
        </w:tc>
        <w:tc>
          <w:tcPr>
            <w:tcW w:type="dxa" w:w="1520"/>
          </w:tcPr>
          <w:p>
            <w:r>
              <w:t>None</w:t>
            </w:r>
          </w:p>
        </w:tc>
      </w:tr>
      <w:tr>
        <w:tc>
          <w:tcPr>
            <w:tcW w:type="dxa" w:w="1520"/>
          </w:tcPr>
          <w:p>
            <w:r>
              <w:t>B</w:t>
            </w:r>
          </w:p>
        </w:tc>
        <w:tc>
          <w:tcPr>
            <w:tcW w:type="dxa" w:w="1520"/>
          </w:tcPr>
          <w:p>
            <w:r>
              <w:t>E-kick scooter</w:t>
            </w:r>
          </w:p>
        </w:tc>
        <w:tc>
          <w:tcPr>
            <w:tcW w:type="dxa" w:w="1520"/>
          </w:tcPr>
          <w:p>
            <w:r>
              <w:t>500W</w:t>
            </w:r>
          </w:p>
        </w:tc>
        <w:tc>
          <w:tcPr>
            <w:tcW w:type="dxa" w:w="1520"/>
          </w:tcPr>
          <w:p>
            <w:r>
              <w:t>25 km/h</w:t>
            </w:r>
          </w:p>
        </w:tc>
        <w:tc>
          <w:tcPr>
            <w:tcW w:type="dxa" w:w="1520"/>
          </w:tcPr>
          <w:p>
            <w:r>
              <w:t>Roads &lt;50 km/h, cycle tracks</w:t>
            </w:r>
          </w:p>
        </w:tc>
        <w:tc>
          <w:tcPr>
            <w:tcW w:type="dxa" w:w="1520"/>
          </w:tcPr>
          <w:p>
            <w:r>
              <w:t>Theory test, age 16+</w:t>
            </w:r>
          </w:p>
        </w:tc>
      </w:tr>
      <w:tr>
        <w:tc>
          <w:tcPr>
            <w:tcW w:type="dxa" w:w="1520"/>
          </w:tcPr>
          <w:p>
            <w:r>
              <w:t>C</w:t>
            </w:r>
          </w:p>
        </w:tc>
        <w:tc>
          <w:tcPr>
            <w:tcW w:type="dxa" w:w="1520"/>
          </w:tcPr>
          <w:p>
            <w:r>
              <w:t>Other PMDs</w:t>
            </w:r>
          </w:p>
        </w:tc>
        <w:tc>
          <w:tcPr>
            <w:tcW w:type="dxa" w:w="1520"/>
          </w:tcPr>
          <w:p>
            <w:r>
              <w:t>350W</w:t>
            </w:r>
          </w:p>
        </w:tc>
        <w:tc>
          <w:tcPr>
            <w:tcW w:type="dxa" w:w="1520"/>
          </w:tcPr>
          <w:p>
            <w:r>
              <w:t>20 km/h</w:t>
            </w:r>
          </w:p>
        </w:tc>
        <w:tc>
          <w:tcPr>
            <w:tcW w:type="dxa" w:w="1520"/>
          </w:tcPr>
          <w:p>
            <w:r>
              <w:t>Cycle tracks, designated paths only</w:t>
            </w:r>
          </w:p>
        </w:tc>
        <w:tc>
          <w:tcPr>
            <w:tcW w:type="dxa" w:w="1520"/>
          </w:tcPr>
          <w:p>
            <w:r>
              <w:t>Theory test</w:t>
            </w:r>
          </w:p>
        </w:tc>
      </w:tr>
      <w:tr>
        <w:tc>
          <w:tcPr>
            <w:tcW w:type="dxa" w:w="1520"/>
          </w:tcPr>
          <w:p>
            <w:r>
              <w:t>D</w:t>
            </w:r>
          </w:p>
        </w:tc>
        <w:tc>
          <w:tcPr>
            <w:tcW w:type="dxa" w:w="1520"/>
          </w:tcPr>
          <w:p>
            <w:r>
              <w:t>Speed pedelec, throttle e-bike</w:t>
            </w:r>
          </w:p>
        </w:tc>
        <w:tc>
          <w:tcPr>
            <w:tcW w:type="dxa" w:w="1520"/>
          </w:tcPr>
          <w:p>
            <w:r>
              <w:t>&gt;250W</w:t>
            </w:r>
          </w:p>
        </w:tc>
        <w:tc>
          <w:tcPr>
            <w:tcW w:type="dxa" w:w="1520"/>
          </w:tcPr>
          <w:p>
            <w:r>
              <w:t>&gt;25 km/h</w:t>
            </w:r>
          </w:p>
        </w:tc>
        <w:tc>
          <w:tcPr>
            <w:tcW w:type="dxa" w:w="1520"/>
          </w:tcPr>
          <w:p>
            <w:r>
              <w:t>Roads only (as motor vehicle)</w:t>
            </w:r>
          </w:p>
        </w:tc>
        <w:tc>
          <w:tcPr>
            <w:tcW w:type="dxa" w:w="1520"/>
          </w:tcPr>
          <w:p>
            <w:r>
              <w:t>Registration, license, insurance</w:t>
            </w:r>
          </w:p>
        </w:tc>
      </w:tr>
    </w:tbl>
    <w:p>
      <w:r>
        <w:br w:type="page"/>
      </w:r>
    </w:p>
    <w:p>
      <w:pPr>
        <w:jc w:val="center"/>
      </w:pPr>
      <w:r>
        <w:rPr>
          <w:b/>
          <w:sz w:val="28"/>
        </w:rPr>
        <w:t>SCHEDULE IV</w:t>
      </w:r>
    </w:p>
    <w:p>
      <w:pPr>
        <w:jc w:val="center"/>
      </w:pPr>
      <w:r>
        <w:rPr>
          <w:b/>
        </w:rPr>
        <w:t>COST-SHARING FORMULA FOR NATIONAL FUND GRANTS</w:t>
      </w:r>
    </w:p>
    <w:p>
      <w:pPr>
        <w:jc w:val="center"/>
      </w:pPr>
      <w:r>
        <w:rPr>
          <w:i/>
        </w:rPr>
        <w:t>[See Section 10]</w:t>
      </w:r>
    </w:p>
    <w:p/>
    <w:tbl>
      <w:tblPr>
        <w:tblStyle w:val="TableGrid"/>
        <w:tblW w:type="auto" w:w="0"/>
        <w:tblLook w:firstColumn="1" w:firstRow="1" w:lastColumn="0" w:lastRow="0" w:noHBand="0" w:noVBand="1" w:val="04A0"/>
      </w:tblPr>
      <w:tblGrid>
        <w:gridCol w:w="2280"/>
        <w:gridCol w:w="2280"/>
        <w:gridCol w:w="2280"/>
        <w:gridCol w:w="2280"/>
      </w:tblGrid>
      <w:tr>
        <w:tc>
          <w:tcPr>
            <w:tcW w:type="dxa" w:w="2280"/>
            <w:shd w:fill="D9E2F3"/>
          </w:tcPr>
          <w:p>
            <w:r>
              <w:rPr>
                <w:b/>
              </w:rPr>
              <w:t>Project Type</w:t>
            </w:r>
          </w:p>
        </w:tc>
        <w:tc>
          <w:tcPr>
            <w:tcW w:type="dxa" w:w="2280"/>
            <w:shd w:fill="D9E2F3"/>
          </w:tcPr>
          <w:p>
            <w:r>
              <w:rPr>
                <w:b/>
              </w:rPr>
              <w:t>Central Share</w:t>
            </w:r>
          </w:p>
        </w:tc>
        <w:tc>
          <w:tcPr>
            <w:tcW w:type="dxa" w:w="2280"/>
            <w:shd w:fill="D9E2F3"/>
          </w:tcPr>
          <w:p>
            <w:r>
              <w:rPr>
                <w:b/>
              </w:rPr>
              <w:t>State Share</w:t>
            </w:r>
          </w:p>
        </w:tc>
        <w:tc>
          <w:tcPr>
            <w:tcW w:type="dxa" w:w="2280"/>
            <w:shd w:fill="D9E2F3"/>
          </w:tcPr>
          <w:p>
            <w:r>
              <w:rPr>
                <w:b/>
              </w:rPr>
              <w:t>ULB Share</w:t>
            </w:r>
          </w:p>
        </w:tc>
      </w:tr>
      <w:tr>
        <w:tc>
          <w:tcPr>
            <w:tcW w:type="dxa" w:w="2280"/>
          </w:tcPr>
          <w:p>
            <w:r>
              <w:t>National cycle highways and inter-city routes</w:t>
            </w:r>
          </w:p>
        </w:tc>
        <w:tc>
          <w:tcPr>
            <w:tcW w:type="dxa" w:w="2280"/>
          </w:tcPr>
          <w:p>
            <w:r>
              <w:t>80%</w:t>
            </w:r>
          </w:p>
        </w:tc>
        <w:tc>
          <w:tcPr>
            <w:tcW w:type="dxa" w:w="2280"/>
          </w:tcPr>
          <w:p>
            <w:r>
              <w:t>15%</w:t>
            </w:r>
          </w:p>
        </w:tc>
        <w:tc>
          <w:tcPr>
            <w:tcW w:type="dxa" w:w="2280"/>
          </w:tcPr>
          <w:p>
            <w:r>
              <w:t>5%</w:t>
            </w:r>
          </w:p>
        </w:tc>
      </w:tr>
      <w:tr>
        <w:tc>
          <w:tcPr>
            <w:tcW w:type="dxa" w:w="2280"/>
          </w:tcPr>
          <w:p>
            <w:r>
              <w:t>State capital cities</w:t>
            </w:r>
          </w:p>
        </w:tc>
        <w:tc>
          <w:tcPr>
            <w:tcW w:type="dxa" w:w="2280"/>
          </w:tcPr>
          <w:p>
            <w:r>
              <w:t>60%</w:t>
            </w:r>
          </w:p>
        </w:tc>
        <w:tc>
          <w:tcPr>
            <w:tcW w:type="dxa" w:w="2280"/>
          </w:tcPr>
          <w:p>
            <w:r>
              <w:t>30%</w:t>
            </w:r>
          </w:p>
        </w:tc>
        <w:tc>
          <w:tcPr>
            <w:tcW w:type="dxa" w:w="2280"/>
          </w:tcPr>
          <w:p>
            <w:r>
              <w:t>10%</w:t>
            </w:r>
          </w:p>
        </w:tc>
      </w:tr>
      <w:tr>
        <w:tc>
          <w:tcPr>
            <w:tcW w:type="dxa" w:w="2280"/>
          </w:tcPr>
          <w:p>
            <w:r>
              <w:t>Cities with population &gt;10 lakh</w:t>
            </w:r>
          </w:p>
        </w:tc>
        <w:tc>
          <w:tcPr>
            <w:tcW w:type="dxa" w:w="2280"/>
          </w:tcPr>
          <w:p>
            <w:r>
              <w:t>50%</w:t>
            </w:r>
          </w:p>
        </w:tc>
        <w:tc>
          <w:tcPr>
            <w:tcW w:type="dxa" w:w="2280"/>
          </w:tcPr>
          <w:p>
            <w:r>
              <w:t>35%</w:t>
            </w:r>
          </w:p>
        </w:tc>
        <w:tc>
          <w:tcPr>
            <w:tcW w:type="dxa" w:w="2280"/>
          </w:tcPr>
          <w:p>
            <w:r>
              <w:t>15%</w:t>
            </w:r>
          </w:p>
        </w:tc>
      </w:tr>
      <w:tr>
        <w:tc>
          <w:tcPr>
            <w:tcW w:type="dxa" w:w="2280"/>
          </w:tcPr>
          <w:p>
            <w:r>
              <w:t>Other urban areas</w:t>
            </w:r>
          </w:p>
        </w:tc>
        <w:tc>
          <w:tcPr>
            <w:tcW w:type="dxa" w:w="2280"/>
          </w:tcPr>
          <w:p>
            <w:r>
              <w:t>60%</w:t>
            </w:r>
          </w:p>
        </w:tc>
        <w:tc>
          <w:tcPr>
            <w:tcW w:type="dxa" w:w="2280"/>
          </w:tcPr>
          <w:p>
            <w:r>
              <w:t>25%</w:t>
            </w:r>
          </w:p>
        </w:tc>
        <w:tc>
          <w:tcPr>
            <w:tcW w:type="dxa" w:w="2280"/>
          </w:tcPr>
          <w:p>
            <w:r>
              <w:t>15%</w:t>
            </w:r>
          </w:p>
        </w:tc>
      </w:tr>
      <w:tr>
        <w:tc>
          <w:tcPr>
            <w:tcW w:type="dxa" w:w="2280"/>
          </w:tcPr>
          <w:p>
            <w:r>
              <w:t>Special Category States and North-East</w:t>
            </w:r>
          </w:p>
        </w:tc>
        <w:tc>
          <w:tcPr>
            <w:tcW w:type="dxa" w:w="2280"/>
          </w:tcPr>
          <w:p>
            <w:r>
              <w:t>90%</w:t>
            </w:r>
          </w:p>
        </w:tc>
        <w:tc>
          <w:tcPr>
            <w:tcW w:type="dxa" w:w="2280"/>
          </w:tcPr>
          <w:p>
            <w:r>
              <w:t>10%</w:t>
            </w:r>
          </w:p>
        </w:tc>
        <w:tc>
          <w:tcPr>
            <w:tcW w:type="dxa" w:w="2280"/>
          </w:tcPr>
          <w:p>
            <w:r>
              <w:t>0%</w:t>
            </w:r>
          </w:p>
        </w:tc>
      </w:tr>
    </w:tbl>
    <w:p>
      <w:r>
        <w:br w:type="page"/>
      </w:r>
    </w:p>
    <w:p>
      <w:pPr>
        <w:jc w:val="center"/>
      </w:pPr>
      <w:r>
        <w:rPr>
          <w:b/>
          <w:sz w:val="28"/>
        </w:rPr>
        <w:t>APPENDIX A</w:t>
      </w:r>
    </w:p>
    <w:p>
      <w:pPr>
        <w:jc w:val="center"/>
      </w:pPr>
      <w:r>
        <w:rPr>
          <w:b/>
        </w:rPr>
        <w:t>INTERNATIONAL BEST PRACTICES REFERENCE</w:t>
      </w:r>
    </w:p>
    <w:p/>
    <w:p>
      <w:r>
        <w:t>This Act draws upon proven legislation and programs from the following jurisdictions:</w:t>
      </w:r>
    </w:p>
    <w:p>
      <w:r>
        <w:br/>
        <w:t>1. NETHERLANDS</w:t>
        <w:br/>
        <w:t xml:space="preserve">   - CROW Design Manual for Bicycle Traffic - National design standards</w:t>
        <w:br/>
        <w:t xml:space="preserve">   - Fietsberaad (National Cycling Knowledge Centre) - Institutional model</w:t>
        <w:br/>
        <w:t xml:space="preserve">   - Cycle streets (Fietsstraat) concept - Bicycle priority streets</w:t>
        <w:br/>
        <w:t xml:space="preserve">   - Investment level: EUR 24+ per capita annually</w:t>
        <w:br/>
        <w:br/>
        <w:t>2. DENMARK (Copenhagen)</w:t>
        <w:br/>
        <w:t xml:space="preserve">   - 1932 Traffic Law mandating use of cycle infrastructure</w:t>
        <w:br/>
        <w:t xml:space="preserve">   - National Bicycle Promotion Plan</w:t>
        <w:br/>
        <w:t xml:space="preserve">   - Bicycle VIN requirement since 1948</w:t>
        <w:br/>
        <w:t xml:space="preserve">   - 45% modal share for cycling in Copenhagen</w:t>
        <w:br/>
        <w:br/>
        <w:t>3. FRANCE (LOM Law 2019)</w:t>
        <w:br/>
        <w:t xml:space="preserve">   - Workplace mobility plans for employers with 50+ employees</w:t>
        <w:br/>
        <w:t xml:space="preserve">   - Sustainable Mobility Package (tax-free allowance)</w:t>
        <w:br/>
        <w:t xml:space="preserve">   - Mandatory cycling education in schools ("savoir rouler")</w:t>
        <w:br/>
        <w:t xml:space="preserve">   - Bicycle as "transportation mode in its own right"</w:t>
        <w:br/>
        <w:br/>
        <w:t>4. SPAIN (Barcelona Superblocks)</w:t>
        <w:br/>
        <w:t xml:space="preserve">   - Pedestrian Priority Zones with 10 km/h limit</w:t>
        <w:br/>
        <w:t xml:space="preserve">   - Through-traffic prohibition in residential areas</w:t>
        <w:br/>
        <w:t xml:space="preserve">   - Public space reclamation from motor vehicles</w:t>
        <w:br/>
        <w:br/>
        <w:t>5. SINGAPORE (Active Mobility Act 2017)</w:t>
        <w:br/>
        <w:t xml:space="preserve">   - Clear device classification system</w:t>
        <w:br/>
        <w:t xml:space="preserve">   - Mandatory theory test for PMD users</w:t>
        <w:br/>
        <w:t xml:space="preserve">   - Path hierarchy (pedestrian-only, shared, cycling)</w:t>
        <w:br/>
        <w:t xml:space="preserve">   - Speed limits: 25 km/h on paths, 10 km/h in Silver Zones</w:t>
        <w:br/>
        <w:br/>
        <w:t>6. JAPAN</w:t>
        <w:br/>
        <w:t xml:space="preserve">   - Bicycle registration system for theft prevention</w:t>
        <w:br/>
        <w:t xml:space="preserve">   - Act on Promotion of Use of Bicycles</w:t>
        <w:br/>
        <w:t xml:space="preserve">   - Blue ticket system for immediate fines (2026)</w:t>
        <w:br/>
        <w:t xml:space="preserve">   - Integration with disaster preparedness</w:t>
        <w:br/>
        <w:br/>
        <w:t>7. SOUTH KOREA (Seoul)</w:t>
        <w:br/>
        <w:t xml:space="preserve">   - Four types of bicycle roads classification</w:t>
        <w:br/>
        <w:t xml:space="preserve">   - E-bike regulation (throttle vs pedal-assist)</w:t>
        <w:br/>
        <w:t xml:space="preserve">   - National bicycle certification system</w:t>
        <w:br/>
        <w:br/>
        <w:t>8. USA - OREGON</w:t>
        <w:br/>
        <w:t xml:space="preserve">   - Oregon Bike Bill (1971) - First law mandating bike facilities with roads</w:t>
        <w:br/>
        <w:t xml:space="preserve">   - "Facilities for walking and biking wherever a road is constructed"</w:t>
        <w:br/>
        <w:t xml:space="preserve">   - Model for mandatory infrastructure provision</w:t>
        <w:br/>
        <w:br/>
        <w:t>9. USA - NEW YORK CITY</w:t>
        <w:br/>
        <w:t xml:space="preserve">   - VTL 1231 - Cyclist rights equal to drivers</w:t>
        <w:br/>
        <w:t xml:space="preserve">   - Protected bike lane enforcement cameras (S3304)</w:t>
        <w:br/>
        <w:t xml:space="preserve">   - Anti-dooring law (RCNY 4-12(c))</w:t>
        <w:br/>
        <w:br/>
        <w:t>10. CANADA (British Columbia)</w:t>
        <w:br/>
        <w:t xml:space="preserve">    - Active Transportation Infrastructure Grants Program</w:t>
        <w:br/>
        <w:t xml:space="preserve">    - 50-80% government funding for projects</w:t>
        <w:br/>
        <w:t xml:space="preserve">    - $130 million invested since 2017</w:t>
        <w:br/>
        <w:br/>
        <w:t>11. COLOMBIA (Bogota)</w:t>
        <w:br/>
        <w:t xml:space="preserve">    - Law 1811 - Cyclist priority in transit code</w:t>
        <w:br/>
        <w:t xml:space="preserve">    - Ciclovia program since 1976 - Weekly car-free streets</w:t>
        <w:br/>
        <w:t xml:space="preserve">    - 120 km open to pedestrians/cyclists every Sunday</w:t>
        <w:br/>
        <w:t xml:space="preserve">    - 1.5m safe passing distance mandate</w:t>
        <w:br/>
        <w:br/>
        <w:t>12. ARGENTINA (Buenos Aires)</w:t>
        <w:br/>
        <w:t xml:space="preserve">    - Sustainable Mobility Plan (World Bank supported)</w:t>
        <w:br/>
        <w:t xml:space="preserve">    - Fund for Development of Sustainable Mobility</w:t>
        <w:br/>
        <w:t xml:space="preserve">    - 2,550% increase in cycling trips (2009-2021)</w:t>
        <w:br/>
        <w:br/>
        <w:t>Key Principles Adopted:</w:t>
        <w:br/>
        <w:br/>
        <w:t>1. Rights-based approach - Safe passage as a right (France, Karnataka)</w:t>
        <w:br/>
        <w:t>2. Hierarchy of road users - Pedestrians first (Netherlands, Colombia)</w:t>
        <w:br/>
        <w:t>3. Mandatory infrastructure - Oregon Bike Bill principle</w:t>
        <w:br/>
        <w:t>4. Safe passing distance - 1.5 metres (Colombia, France, others)</w:t>
        <w:br/>
        <w:t>5. E-mobility regulation - Clear classification (Singapore)</w:t>
        <w:br/>
        <w:t>6. Theory test - User competency (Singapore)</w:t>
        <w:br/>
        <w:t>7. Registration system - Theft prevention (Japan)</w:t>
        <w:br/>
        <w:t>8. Car-free streets - Ciclovia (Bogota)</w:t>
        <w:br/>
        <w:t>9. Workplace mandates - Employer obligations (France)</w:t>
        <w:br/>
        <w:t>10. Superblocks - Traffic calming neighborhoods (Barcelona)</w:t>
        <w:br/>
        <w:t>11. Speed management - School zones, Silver zones (Singapore)</w:t>
        <w:br/>
        <w:t>12. Enforcement technology - Camera systems (New York)</w:t>
        <w:br/>
        <w:t>13. Dedicated funding - Percentage of transport budget (Netherlands)</w:t>
        <w:br/>
        <w:t>14. National design standards - CROW model (Netherlands)</w:t>
      </w:r>
    </w:p>
    <w:p>
      <w:r>
        <w:br w:type="page"/>
      </w:r>
    </w:p>
    <w:p>
      <w:pPr>
        <w:jc w:val="center"/>
      </w:pPr>
      <w:r>
        <w:rPr>
          <w:b/>
          <w:sz w:val="28"/>
        </w:rPr>
        <w:t>CHAPTER XXIV</w:t>
      </w:r>
    </w:p>
    <w:p>
      <w:pPr>
        <w:jc w:val="center"/>
      </w:pPr>
      <w:r>
        <w:rPr>
          <w:b/>
        </w:rPr>
        <w:t>MISCELLANEOUS</w:t>
      </w:r>
    </w:p>
    <w:p/>
    <w:p>
      <w:r>
        <w:br/>
        <w:t>89. Power to make rules. -</w:t>
        <w:br/>
        <w:br/>
        <w:t>(1) The Central Government may, by notification, make rules to carry out the purposes of this Act.</w:t>
        <w:br/>
        <w:br/>
        <w:t>(2) In particular, rules may provide for:</w:t>
        <w:br/>
        <w:t xml:space="preserve">    (a) composition and procedures of the Authority;</w:t>
        <w:br/>
        <w:t xml:space="preserve">    (b) administration of the National Active Mobility Fund;</w:t>
        <w:br/>
        <w:t xml:space="preserve">    (c) standards for infrastructure and equipment;</w:t>
        <w:br/>
        <w:t xml:space="preserve">    (d) procedures for theory test and registration;</w:t>
        <w:br/>
        <w:t xml:space="preserve">    (e) forms and fees;</w:t>
        <w:br/>
        <w:t xml:space="preserve">    (f) any other matter required to be prescribed.</w:t>
        <w:br/>
        <w:br/>
        <w:t>(3) Every rule made under this Act shall be laid before each House of Parliament.</w:t>
        <w:br/>
        <w:br/>
        <w:t>90. Power to remove difficulties. -</w:t>
        <w:br/>
        <w:br/>
        <w:t>(1) If any difficulty arises in giving effect to this Act, the Central Government may, by order, make provisions not inconsistent with this Act as necessary for removing the difficulty.</w:t>
        <w:br/>
        <w:br/>
        <w:t>(2) No such order shall be made after two years from commencement.</w:t>
        <w:br/>
        <w:br/>
        <w:t>(3) Every order shall be laid before Parliament.</w:t>
        <w:br/>
        <w:br/>
        <w:t>91. Act to have overriding effect. -</w:t>
        <w:br/>
        <w:br/>
        <w:t>The provisions of this Act shall have effect notwithstanding anything inconsistent contained in any other law for the time being in force.</w:t>
        <w:br/>
        <w:br/>
        <w:t>92. Protection of action taken in good faith. -</w:t>
        <w:br/>
        <w:br/>
        <w:t>No suit, prosecution, or legal proceeding shall lie against any person for anything done in good faith under this Act.</w:t>
        <w:br/>
        <w:br/>
        <w:t>93. Repeal and savings. -</w:t>
        <w:br/>
        <w:br/>
        <w:t>(1) If any State has enacted legislation on active mobility prior to commencement of this Act, such legislation shall continue to operate to the extent not inconsistent with this Act.</w:t>
        <w:br/>
        <w:br/>
        <w:t>(2) Actions taken, rights acquired, and liabilities incurred under such State legislation shall be deemed to have been taken, acquired, or incurred under this Act.</w:t>
        <w:br/>
        <w:br/>
        <w:t>(3) Pending proceedings shall continue under the authority which had jurisdiction before commencement.</w:t>
      </w:r>
    </w:p>
    <w:sectPr w:rsidR="00FC693F" w:rsidRPr="0006063C" w:rsidSect="00034616">
      <w:headerReference w:type="default" r:id="rId9"/>
      <w:footerReference w:type="default" r:id="rId10"/>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Page </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National Active Mobility Bill,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